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D75EB" w14:textId="31C08239" w:rsidR="00DD2280" w:rsidRPr="00082AED" w:rsidRDefault="00DD2280" w:rsidP="00C61E82">
      <w:bookmarkStart w:id="0" w:name="_GoBack"/>
      <w:bookmarkEnd w:id="0"/>
    </w:p>
    <w:p w14:paraId="1FBF414A" w14:textId="77777777" w:rsidR="00EA6717" w:rsidRPr="00082AED" w:rsidRDefault="00EA6717" w:rsidP="00C61E82"/>
    <w:p w14:paraId="0738797F" w14:textId="77777777" w:rsidR="00EA6717" w:rsidRPr="00082AED" w:rsidRDefault="00EA6717" w:rsidP="00C61E82"/>
    <w:p w14:paraId="1C99A6CD" w14:textId="77777777" w:rsidR="00EA6717" w:rsidRPr="00082AED" w:rsidRDefault="00EA6717" w:rsidP="00C61E82"/>
    <w:p w14:paraId="4DA0B9A6" w14:textId="77777777" w:rsidR="00EA6717" w:rsidRPr="00082AED" w:rsidRDefault="00EA6717" w:rsidP="00C61E82"/>
    <w:p w14:paraId="29FEF178" w14:textId="77777777" w:rsidR="00EA6717" w:rsidRPr="00082AED" w:rsidRDefault="00EA6717" w:rsidP="00C61E82"/>
    <w:p w14:paraId="34824C1B" w14:textId="77777777" w:rsidR="00EA6717" w:rsidRPr="00082AED" w:rsidRDefault="00EA6717" w:rsidP="00C61E82"/>
    <w:p w14:paraId="05AE748A" w14:textId="77777777" w:rsidR="00EA6717" w:rsidRPr="00082AED" w:rsidRDefault="00EA6717" w:rsidP="00C61E82"/>
    <w:p w14:paraId="10B9859D" w14:textId="77777777" w:rsidR="00EA6717" w:rsidRPr="00082AED" w:rsidRDefault="00EA6717" w:rsidP="00C61E82"/>
    <w:p w14:paraId="38478358" w14:textId="77777777" w:rsidR="00EA6717" w:rsidRPr="00082AED" w:rsidRDefault="00EA6717" w:rsidP="00C61E82"/>
    <w:p w14:paraId="2A86A05C" w14:textId="77777777" w:rsidR="00EA6717" w:rsidRPr="00082AED" w:rsidRDefault="00EA6717" w:rsidP="00C61E82"/>
    <w:p w14:paraId="09C2B7A7" w14:textId="77777777" w:rsidR="00EA6717" w:rsidRPr="00082AED" w:rsidRDefault="00EA6717" w:rsidP="000031E3">
      <w:pPr>
        <w:jc w:val="center"/>
      </w:pPr>
      <w:r w:rsidRPr="00082AED">
        <w:rPr>
          <w:noProof/>
          <w:lang w:eastAsia="en-GB"/>
        </w:rPr>
        <w:drawing>
          <wp:inline distT="0" distB="0" distL="0" distR="0" wp14:anchorId="4106E414" wp14:editId="13D4DDCE">
            <wp:extent cx="867134" cy="20002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67134" cy="2000250"/>
                    </a:xfrm>
                    <a:prstGeom prst="rect">
                      <a:avLst/>
                    </a:prstGeom>
                  </pic:spPr>
                </pic:pic>
              </a:graphicData>
            </a:graphic>
          </wp:inline>
        </w:drawing>
      </w:r>
    </w:p>
    <w:p w14:paraId="0E0C2710" w14:textId="77777777" w:rsidR="00EA6717" w:rsidRPr="00082AED" w:rsidRDefault="00EA6717" w:rsidP="00C61E82"/>
    <w:p w14:paraId="0343366E" w14:textId="77777777" w:rsidR="00EA6717" w:rsidRPr="00082AED" w:rsidRDefault="00EA6717" w:rsidP="00C61E82"/>
    <w:p w14:paraId="448BD47B" w14:textId="77777777" w:rsidR="00EA6717" w:rsidRPr="00082AED" w:rsidRDefault="00EA6717" w:rsidP="00C61E82"/>
    <w:p w14:paraId="43634735" w14:textId="77777777" w:rsidR="00EA6717" w:rsidRPr="00082AED" w:rsidRDefault="00EA6717" w:rsidP="00C61E82"/>
    <w:p w14:paraId="5E28B55B" w14:textId="77777777" w:rsidR="006777F9" w:rsidRDefault="00C61E82" w:rsidP="000031E3">
      <w:pPr>
        <w:jc w:val="center"/>
        <w:rPr>
          <w:b/>
        </w:rPr>
      </w:pPr>
      <w:r>
        <w:rPr>
          <w:b/>
          <w:sz w:val="50"/>
          <w:szCs w:val="50"/>
        </w:rPr>
        <w:t>SOLAR KEYMARK</w:t>
      </w:r>
      <w:r w:rsidR="00EA6717">
        <w:rPr>
          <w:b/>
          <w:sz w:val="50"/>
          <w:szCs w:val="50"/>
        </w:rPr>
        <w:t xml:space="preserve"> Scheme Rules</w:t>
      </w:r>
      <w:r w:rsidR="00C77FB5">
        <w:rPr>
          <w:b/>
          <w:sz w:val="50"/>
          <w:szCs w:val="50"/>
        </w:rPr>
        <w:br/>
      </w:r>
    </w:p>
    <w:p w14:paraId="52AF8289" w14:textId="0FA0AE67" w:rsidR="00EA6717" w:rsidRPr="00082AED" w:rsidRDefault="003A101F" w:rsidP="000031E3">
      <w:pPr>
        <w:jc w:val="center"/>
        <w:rPr>
          <w:rFonts w:eastAsia="Arial"/>
          <w:b/>
          <w:sz w:val="50"/>
          <w:szCs w:val="50"/>
        </w:rPr>
      </w:pPr>
      <w:r w:rsidRPr="003A101F">
        <w:rPr>
          <w:b/>
        </w:rPr>
        <w:t>SKN_N0444R</w:t>
      </w:r>
      <w:r w:rsidR="00ED69B3">
        <w:rPr>
          <w:b/>
        </w:rPr>
        <w:t>2</w:t>
      </w:r>
      <w:r>
        <w:t xml:space="preserve"> / E</w:t>
      </w:r>
      <w:r w:rsidR="00C77FB5" w:rsidRPr="00E71417">
        <w:t xml:space="preserve">dition </w:t>
      </w:r>
      <w:r w:rsidR="00246F7A">
        <w:t>2019</w:t>
      </w:r>
      <w:r w:rsidR="00C53203">
        <w:t>-11-25</w:t>
      </w:r>
    </w:p>
    <w:p w14:paraId="322FAA25" w14:textId="77777777" w:rsidR="00EA6717" w:rsidRPr="00082AED" w:rsidRDefault="00EA6717" w:rsidP="000031E3">
      <w:pPr>
        <w:jc w:val="center"/>
      </w:pPr>
    </w:p>
    <w:p w14:paraId="699F2841" w14:textId="77777777" w:rsidR="00EA6717" w:rsidRPr="00082AED" w:rsidRDefault="00EA6717" w:rsidP="000031E3">
      <w:pPr>
        <w:jc w:val="center"/>
      </w:pPr>
    </w:p>
    <w:p w14:paraId="19D82526" w14:textId="77777777" w:rsidR="00EA6717" w:rsidRPr="00082AED" w:rsidRDefault="00EA6717" w:rsidP="000031E3">
      <w:pPr>
        <w:jc w:val="center"/>
      </w:pPr>
    </w:p>
    <w:p w14:paraId="1415ECFD" w14:textId="77777777" w:rsidR="00EA6717" w:rsidRPr="00082AED" w:rsidRDefault="00EA6717" w:rsidP="000031E3">
      <w:pPr>
        <w:jc w:val="center"/>
      </w:pPr>
    </w:p>
    <w:p w14:paraId="283152A5" w14:textId="7E3C6072" w:rsidR="00EA6717" w:rsidRPr="00082AED" w:rsidRDefault="00EA6717" w:rsidP="000031E3">
      <w:pPr>
        <w:jc w:val="center"/>
      </w:pPr>
    </w:p>
    <w:p w14:paraId="073C4848" w14:textId="77777777" w:rsidR="00EA6717" w:rsidRPr="00082AED" w:rsidRDefault="00EA6717" w:rsidP="000031E3">
      <w:pPr>
        <w:jc w:val="center"/>
      </w:pPr>
    </w:p>
    <w:p w14:paraId="2EAD9872" w14:textId="77777777" w:rsidR="00EA6717" w:rsidRPr="00082AED" w:rsidRDefault="009D3988" w:rsidP="000031E3">
      <w:pPr>
        <w:jc w:val="center"/>
        <w:rPr>
          <w:b/>
          <w:bCs/>
        </w:rPr>
      </w:pPr>
      <w:hyperlink r:id="rId10" w:history="1">
        <w:r w:rsidR="00EA6717" w:rsidRPr="00082AED">
          <w:rPr>
            <w:rStyle w:val="Hyperlink"/>
          </w:rPr>
          <w:t>www.solarkeymark.org</w:t>
        </w:r>
      </w:hyperlink>
    </w:p>
    <w:p w14:paraId="54BE2049" w14:textId="77777777" w:rsidR="00EA6717" w:rsidRPr="00082AED" w:rsidRDefault="00EA6717" w:rsidP="000031E3">
      <w:pPr>
        <w:jc w:val="center"/>
      </w:pPr>
    </w:p>
    <w:p w14:paraId="1CE96651" w14:textId="77777777" w:rsidR="00EA6717" w:rsidRPr="00082AED" w:rsidRDefault="00EA6717" w:rsidP="00C61E82"/>
    <w:p w14:paraId="57CA0484" w14:textId="77777777" w:rsidR="001E4501" w:rsidRPr="0054073D" w:rsidRDefault="001E4501" w:rsidP="00C61E82">
      <w:r w:rsidRPr="0054073D">
        <w:br w:type="page"/>
      </w:r>
    </w:p>
    <w:sdt>
      <w:sdtPr>
        <w:rPr>
          <w:rFonts w:ascii="Arial" w:eastAsiaTheme="minorHAnsi" w:hAnsi="Arial" w:cs="Arial"/>
          <w:color w:val="auto"/>
          <w:sz w:val="22"/>
          <w:szCs w:val="22"/>
          <w:lang w:val="en-US" w:eastAsia="en-US"/>
        </w:rPr>
        <w:id w:val="1513483836"/>
        <w:docPartObj>
          <w:docPartGallery w:val="Table of Contents"/>
          <w:docPartUnique/>
        </w:docPartObj>
      </w:sdtPr>
      <w:sdtEndPr>
        <w:rPr>
          <w:lang w:val="en-GB"/>
        </w:rPr>
      </w:sdtEndPr>
      <w:sdtContent>
        <w:p w14:paraId="53C054E1" w14:textId="0D84B8A1" w:rsidR="005B5FE9" w:rsidRPr="00781130" w:rsidRDefault="009B447B" w:rsidP="00C61E82">
          <w:pPr>
            <w:pStyle w:val="TOCHeading"/>
            <w:rPr>
              <w:rFonts w:ascii="Arial" w:hAnsi="Arial" w:cs="Arial"/>
              <w:b/>
              <w:color w:val="auto"/>
              <w:spacing w:val="-1"/>
              <w:sz w:val="24"/>
              <w:szCs w:val="24"/>
              <w:lang w:val="en-GB" w:eastAsia="en-US"/>
            </w:rPr>
          </w:pPr>
          <w:r w:rsidRPr="00781130">
            <w:rPr>
              <w:rFonts w:ascii="Arial" w:hAnsi="Arial" w:cs="Arial"/>
              <w:b/>
              <w:color w:val="auto"/>
              <w:spacing w:val="-1"/>
              <w:sz w:val="24"/>
              <w:szCs w:val="24"/>
              <w:lang w:val="en-GB" w:eastAsia="en-US"/>
            </w:rPr>
            <w:t xml:space="preserve">Table of </w:t>
          </w:r>
          <w:r w:rsidR="00253E4F" w:rsidRPr="00781130">
            <w:rPr>
              <w:rFonts w:ascii="Arial" w:hAnsi="Arial" w:cs="Arial"/>
              <w:b/>
              <w:color w:val="auto"/>
              <w:spacing w:val="-1"/>
              <w:sz w:val="24"/>
              <w:szCs w:val="24"/>
              <w:lang w:val="en-GB" w:eastAsia="en-US"/>
            </w:rPr>
            <w:t>Contents</w:t>
          </w:r>
        </w:p>
        <w:p w14:paraId="307463DA" w14:textId="77777777" w:rsidR="00C53203" w:rsidRDefault="00F7553A">
          <w:pPr>
            <w:pStyle w:val="TOC1"/>
            <w:rPr>
              <w:rFonts w:asciiTheme="minorHAnsi" w:eastAsiaTheme="minorEastAsia" w:hAnsiTheme="minorHAnsi" w:cstheme="minorBidi"/>
              <w:b w:val="0"/>
              <w:bCs w:val="0"/>
              <w:lang w:eastAsia="en-GB"/>
            </w:rPr>
          </w:pPr>
          <w:r>
            <w:fldChar w:fldCharType="begin"/>
          </w:r>
          <w:r>
            <w:instrText xml:space="preserve"> TOC \o "1-2" \h \z \u </w:instrText>
          </w:r>
          <w:r>
            <w:fldChar w:fldCharType="separate"/>
          </w:r>
          <w:hyperlink w:anchor="_Toc25759167" w:history="1">
            <w:r w:rsidR="00C53203" w:rsidRPr="00E15A2C">
              <w:rPr>
                <w:rStyle w:val="Hyperlink"/>
              </w:rPr>
              <w:t>0.</w:t>
            </w:r>
            <w:r w:rsidR="00C53203">
              <w:rPr>
                <w:rFonts w:asciiTheme="minorHAnsi" w:eastAsiaTheme="minorEastAsia" w:hAnsiTheme="minorHAnsi" w:cstheme="minorBidi"/>
                <w:b w:val="0"/>
                <w:bCs w:val="0"/>
                <w:lang w:eastAsia="en-GB"/>
              </w:rPr>
              <w:tab/>
            </w:r>
            <w:r w:rsidR="00C53203" w:rsidRPr="00E15A2C">
              <w:rPr>
                <w:rStyle w:val="Hyperlink"/>
              </w:rPr>
              <w:t>Introductory note and fall back rule</w:t>
            </w:r>
            <w:r w:rsidR="00C53203">
              <w:rPr>
                <w:webHidden/>
              </w:rPr>
              <w:tab/>
            </w:r>
            <w:r w:rsidR="00C53203">
              <w:rPr>
                <w:webHidden/>
              </w:rPr>
              <w:fldChar w:fldCharType="begin"/>
            </w:r>
            <w:r w:rsidR="00C53203">
              <w:rPr>
                <w:webHidden/>
              </w:rPr>
              <w:instrText xml:space="preserve"> PAGEREF _Toc25759167 \h </w:instrText>
            </w:r>
            <w:r w:rsidR="00C53203">
              <w:rPr>
                <w:webHidden/>
              </w:rPr>
            </w:r>
            <w:r w:rsidR="00C53203">
              <w:rPr>
                <w:webHidden/>
              </w:rPr>
              <w:fldChar w:fldCharType="separate"/>
            </w:r>
            <w:r w:rsidR="009D3988">
              <w:rPr>
                <w:webHidden/>
              </w:rPr>
              <w:t>3</w:t>
            </w:r>
            <w:r w:rsidR="00C53203">
              <w:rPr>
                <w:webHidden/>
              </w:rPr>
              <w:fldChar w:fldCharType="end"/>
            </w:r>
          </w:hyperlink>
        </w:p>
        <w:p w14:paraId="7C2763C1" w14:textId="77777777" w:rsidR="00C53203" w:rsidRDefault="009D3988">
          <w:pPr>
            <w:pStyle w:val="TOC1"/>
            <w:rPr>
              <w:rFonts w:asciiTheme="minorHAnsi" w:eastAsiaTheme="minorEastAsia" w:hAnsiTheme="minorHAnsi" w:cstheme="minorBidi"/>
              <w:b w:val="0"/>
              <w:bCs w:val="0"/>
              <w:lang w:eastAsia="en-GB"/>
            </w:rPr>
          </w:pPr>
          <w:hyperlink w:anchor="_Toc25759168" w:history="1">
            <w:r w:rsidR="00C53203" w:rsidRPr="00E15A2C">
              <w:rPr>
                <w:rStyle w:val="Hyperlink"/>
              </w:rPr>
              <w:t>1.</w:t>
            </w:r>
            <w:r w:rsidR="00C53203">
              <w:rPr>
                <w:rFonts w:asciiTheme="minorHAnsi" w:eastAsiaTheme="minorEastAsia" w:hAnsiTheme="minorHAnsi" w:cstheme="minorBidi"/>
                <w:b w:val="0"/>
                <w:bCs w:val="0"/>
                <w:lang w:eastAsia="en-GB"/>
              </w:rPr>
              <w:tab/>
            </w:r>
            <w:r w:rsidR="00C53203" w:rsidRPr="00E15A2C">
              <w:rPr>
                <w:rStyle w:val="Hyperlink"/>
              </w:rPr>
              <w:t>Abbreviations and definitions</w:t>
            </w:r>
            <w:r w:rsidR="00C53203">
              <w:rPr>
                <w:webHidden/>
              </w:rPr>
              <w:tab/>
            </w:r>
            <w:r w:rsidR="00C53203">
              <w:rPr>
                <w:webHidden/>
              </w:rPr>
              <w:fldChar w:fldCharType="begin"/>
            </w:r>
            <w:r w:rsidR="00C53203">
              <w:rPr>
                <w:webHidden/>
              </w:rPr>
              <w:instrText xml:space="preserve"> PAGEREF _Toc25759168 \h </w:instrText>
            </w:r>
            <w:r w:rsidR="00C53203">
              <w:rPr>
                <w:webHidden/>
              </w:rPr>
            </w:r>
            <w:r w:rsidR="00C53203">
              <w:rPr>
                <w:webHidden/>
              </w:rPr>
              <w:fldChar w:fldCharType="separate"/>
            </w:r>
            <w:r>
              <w:rPr>
                <w:webHidden/>
              </w:rPr>
              <w:t>4</w:t>
            </w:r>
            <w:r w:rsidR="00C53203">
              <w:rPr>
                <w:webHidden/>
              </w:rPr>
              <w:fldChar w:fldCharType="end"/>
            </w:r>
          </w:hyperlink>
        </w:p>
        <w:p w14:paraId="0E2AE0D9" w14:textId="77777777" w:rsidR="00C53203" w:rsidRDefault="009D3988">
          <w:pPr>
            <w:pStyle w:val="TOC1"/>
            <w:rPr>
              <w:rFonts w:asciiTheme="minorHAnsi" w:eastAsiaTheme="minorEastAsia" w:hAnsiTheme="minorHAnsi" w:cstheme="minorBidi"/>
              <w:b w:val="0"/>
              <w:bCs w:val="0"/>
              <w:lang w:eastAsia="en-GB"/>
            </w:rPr>
          </w:pPr>
          <w:hyperlink w:anchor="_Toc25759169" w:history="1">
            <w:r w:rsidR="00C53203" w:rsidRPr="00E15A2C">
              <w:rPr>
                <w:rStyle w:val="Hyperlink"/>
              </w:rPr>
              <w:t>2.</w:t>
            </w:r>
            <w:r w:rsidR="00C53203">
              <w:rPr>
                <w:rFonts w:asciiTheme="minorHAnsi" w:eastAsiaTheme="minorEastAsia" w:hAnsiTheme="minorHAnsi" w:cstheme="minorBidi"/>
                <w:b w:val="0"/>
                <w:bCs w:val="0"/>
                <w:lang w:eastAsia="en-GB"/>
              </w:rPr>
              <w:tab/>
            </w:r>
            <w:r w:rsidR="00C53203" w:rsidRPr="00E15A2C">
              <w:rPr>
                <w:rStyle w:val="Hyperlink"/>
              </w:rPr>
              <w:t>Introduction to the SOLAR KEYMARK</w:t>
            </w:r>
            <w:r w:rsidR="00C53203">
              <w:rPr>
                <w:webHidden/>
              </w:rPr>
              <w:tab/>
            </w:r>
            <w:r w:rsidR="00C53203">
              <w:rPr>
                <w:webHidden/>
              </w:rPr>
              <w:fldChar w:fldCharType="begin"/>
            </w:r>
            <w:r w:rsidR="00C53203">
              <w:rPr>
                <w:webHidden/>
              </w:rPr>
              <w:instrText xml:space="preserve"> PAGEREF _Toc25759169 \h </w:instrText>
            </w:r>
            <w:r w:rsidR="00C53203">
              <w:rPr>
                <w:webHidden/>
              </w:rPr>
            </w:r>
            <w:r w:rsidR="00C53203">
              <w:rPr>
                <w:webHidden/>
              </w:rPr>
              <w:fldChar w:fldCharType="separate"/>
            </w:r>
            <w:r>
              <w:rPr>
                <w:webHidden/>
              </w:rPr>
              <w:t>5</w:t>
            </w:r>
            <w:r w:rsidR="00C53203">
              <w:rPr>
                <w:webHidden/>
              </w:rPr>
              <w:fldChar w:fldCharType="end"/>
            </w:r>
          </w:hyperlink>
        </w:p>
        <w:p w14:paraId="1E009085" w14:textId="77777777" w:rsidR="00C53203" w:rsidRDefault="009D3988">
          <w:pPr>
            <w:pStyle w:val="TOC2"/>
            <w:rPr>
              <w:rFonts w:asciiTheme="minorHAnsi" w:eastAsiaTheme="minorEastAsia" w:hAnsiTheme="minorHAnsi" w:cstheme="minorBidi"/>
              <w:lang w:eastAsia="en-GB"/>
            </w:rPr>
          </w:pPr>
          <w:hyperlink w:anchor="_Toc25759170" w:history="1">
            <w:r w:rsidR="00C53203" w:rsidRPr="00E15A2C">
              <w:rPr>
                <w:rStyle w:val="Hyperlink"/>
              </w:rPr>
              <w:t>2.1</w:t>
            </w:r>
            <w:r w:rsidR="00C53203">
              <w:rPr>
                <w:rFonts w:asciiTheme="minorHAnsi" w:eastAsiaTheme="minorEastAsia" w:hAnsiTheme="minorHAnsi" w:cstheme="minorBidi"/>
                <w:lang w:eastAsia="en-GB"/>
              </w:rPr>
              <w:tab/>
            </w:r>
            <w:r w:rsidR="00C53203" w:rsidRPr="00E15A2C">
              <w:rPr>
                <w:rStyle w:val="Hyperlink"/>
              </w:rPr>
              <w:t>Product main types covered by the scheme</w:t>
            </w:r>
            <w:r w:rsidR="00C53203">
              <w:rPr>
                <w:webHidden/>
              </w:rPr>
              <w:tab/>
            </w:r>
            <w:r w:rsidR="00C53203">
              <w:rPr>
                <w:webHidden/>
              </w:rPr>
              <w:fldChar w:fldCharType="begin"/>
            </w:r>
            <w:r w:rsidR="00C53203">
              <w:rPr>
                <w:webHidden/>
              </w:rPr>
              <w:instrText xml:space="preserve"> PAGEREF _Toc25759170 \h </w:instrText>
            </w:r>
            <w:r w:rsidR="00C53203">
              <w:rPr>
                <w:webHidden/>
              </w:rPr>
            </w:r>
            <w:r w:rsidR="00C53203">
              <w:rPr>
                <w:webHidden/>
              </w:rPr>
              <w:fldChar w:fldCharType="separate"/>
            </w:r>
            <w:r>
              <w:rPr>
                <w:webHidden/>
              </w:rPr>
              <w:t>5</w:t>
            </w:r>
            <w:r w:rsidR="00C53203">
              <w:rPr>
                <w:webHidden/>
              </w:rPr>
              <w:fldChar w:fldCharType="end"/>
            </w:r>
          </w:hyperlink>
        </w:p>
        <w:p w14:paraId="16B4EDD3" w14:textId="77777777" w:rsidR="00C53203" w:rsidRDefault="009D3988">
          <w:pPr>
            <w:pStyle w:val="TOC2"/>
            <w:rPr>
              <w:rFonts w:asciiTheme="minorHAnsi" w:eastAsiaTheme="minorEastAsia" w:hAnsiTheme="minorHAnsi" w:cstheme="minorBidi"/>
              <w:lang w:eastAsia="en-GB"/>
            </w:rPr>
          </w:pPr>
          <w:hyperlink w:anchor="_Toc25759171" w:history="1">
            <w:r w:rsidR="00C53203" w:rsidRPr="00E15A2C">
              <w:rPr>
                <w:rStyle w:val="Hyperlink"/>
              </w:rPr>
              <w:t>2.2</w:t>
            </w:r>
            <w:r w:rsidR="00C53203">
              <w:rPr>
                <w:rFonts w:asciiTheme="minorHAnsi" w:eastAsiaTheme="minorEastAsia" w:hAnsiTheme="minorHAnsi" w:cstheme="minorBidi"/>
                <w:lang w:eastAsia="en-GB"/>
              </w:rPr>
              <w:tab/>
            </w:r>
            <w:r w:rsidR="00C53203" w:rsidRPr="00E15A2C">
              <w:rPr>
                <w:rStyle w:val="Hyperlink"/>
              </w:rPr>
              <w:t>Certificate holders</w:t>
            </w:r>
            <w:r w:rsidR="00C53203">
              <w:rPr>
                <w:webHidden/>
              </w:rPr>
              <w:tab/>
            </w:r>
            <w:r w:rsidR="00C53203">
              <w:rPr>
                <w:webHidden/>
              </w:rPr>
              <w:fldChar w:fldCharType="begin"/>
            </w:r>
            <w:r w:rsidR="00C53203">
              <w:rPr>
                <w:webHidden/>
              </w:rPr>
              <w:instrText xml:space="preserve"> PAGEREF _Toc25759171 \h </w:instrText>
            </w:r>
            <w:r w:rsidR="00C53203">
              <w:rPr>
                <w:webHidden/>
              </w:rPr>
            </w:r>
            <w:r w:rsidR="00C53203">
              <w:rPr>
                <w:webHidden/>
              </w:rPr>
              <w:fldChar w:fldCharType="separate"/>
            </w:r>
            <w:r>
              <w:rPr>
                <w:webHidden/>
              </w:rPr>
              <w:t>5</w:t>
            </w:r>
            <w:r w:rsidR="00C53203">
              <w:rPr>
                <w:webHidden/>
              </w:rPr>
              <w:fldChar w:fldCharType="end"/>
            </w:r>
          </w:hyperlink>
        </w:p>
        <w:p w14:paraId="36147146" w14:textId="77777777" w:rsidR="00C53203" w:rsidRDefault="009D3988">
          <w:pPr>
            <w:pStyle w:val="TOC1"/>
            <w:rPr>
              <w:rFonts w:asciiTheme="minorHAnsi" w:eastAsiaTheme="minorEastAsia" w:hAnsiTheme="minorHAnsi" w:cstheme="minorBidi"/>
              <w:b w:val="0"/>
              <w:bCs w:val="0"/>
              <w:lang w:eastAsia="en-GB"/>
            </w:rPr>
          </w:pPr>
          <w:hyperlink w:anchor="_Toc25759172" w:history="1">
            <w:r w:rsidR="00C53203" w:rsidRPr="00E15A2C">
              <w:rPr>
                <w:rStyle w:val="Hyperlink"/>
              </w:rPr>
              <w:t>3.</w:t>
            </w:r>
            <w:r w:rsidR="00C53203">
              <w:rPr>
                <w:rFonts w:asciiTheme="minorHAnsi" w:eastAsiaTheme="minorEastAsia" w:hAnsiTheme="minorHAnsi" w:cstheme="minorBidi"/>
                <w:b w:val="0"/>
                <w:bCs w:val="0"/>
                <w:lang w:eastAsia="en-GB"/>
              </w:rPr>
              <w:tab/>
            </w:r>
            <w:r w:rsidR="00C53203" w:rsidRPr="00E15A2C">
              <w:rPr>
                <w:rStyle w:val="Hyperlink"/>
              </w:rPr>
              <w:t>The SOLAR KEYMARK certification procedure</w:t>
            </w:r>
            <w:r w:rsidR="00C53203">
              <w:rPr>
                <w:webHidden/>
              </w:rPr>
              <w:tab/>
            </w:r>
            <w:r w:rsidR="00C53203">
              <w:rPr>
                <w:webHidden/>
              </w:rPr>
              <w:fldChar w:fldCharType="begin"/>
            </w:r>
            <w:r w:rsidR="00C53203">
              <w:rPr>
                <w:webHidden/>
              </w:rPr>
              <w:instrText xml:space="preserve"> PAGEREF _Toc25759172 \h </w:instrText>
            </w:r>
            <w:r w:rsidR="00C53203">
              <w:rPr>
                <w:webHidden/>
              </w:rPr>
            </w:r>
            <w:r w:rsidR="00C53203">
              <w:rPr>
                <w:webHidden/>
              </w:rPr>
              <w:fldChar w:fldCharType="separate"/>
            </w:r>
            <w:r>
              <w:rPr>
                <w:webHidden/>
              </w:rPr>
              <w:t>6</w:t>
            </w:r>
            <w:r w:rsidR="00C53203">
              <w:rPr>
                <w:webHidden/>
              </w:rPr>
              <w:fldChar w:fldCharType="end"/>
            </w:r>
          </w:hyperlink>
        </w:p>
        <w:p w14:paraId="494A580E" w14:textId="77777777" w:rsidR="00C53203" w:rsidRDefault="009D3988">
          <w:pPr>
            <w:pStyle w:val="TOC2"/>
            <w:rPr>
              <w:rFonts w:asciiTheme="minorHAnsi" w:eastAsiaTheme="minorEastAsia" w:hAnsiTheme="minorHAnsi" w:cstheme="minorBidi"/>
              <w:lang w:eastAsia="en-GB"/>
            </w:rPr>
          </w:pPr>
          <w:hyperlink w:anchor="_Toc25759173" w:history="1">
            <w:r w:rsidR="00C53203" w:rsidRPr="00E15A2C">
              <w:rPr>
                <w:rStyle w:val="Hyperlink"/>
              </w:rPr>
              <w:t>3.1</w:t>
            </w:r>
            <w:r w:rsidR="00C53203">
              <w:rPr>
                <w:rFonts w:asciiTheme="minorHAnsi" w:eastAsiaTheme="minorEastAsia" w:hAnsiTheme="minorHAnsi" w:cstheme="minorBidi"/>
                <w:lang w:eastAsia="en-GB"/>
              </w:rPr>
              <w:tab/>
            </w:r>
            <w:r w:rsidR="00C53203" w:rsidRPr="00E15A2C">
              <w:rPr>
                <w:rStyle w:val="Hyperlink"/>
              </w:rPr>
              <w:t>General</w:t>
            </w:r>
            <w:r w:rsidR="00C53203">
              <w:rPr>
                <w:webHidden/>
              </w:rPr>
              <w:tab/>
            </w:r>
            <w:r w:rsidR="00C53203">
              <w:rPr>
                <w:webHidden/>
              </w:rPr>
              <w:fldChar w:fldCharType="begin"/>
            </w:r>
            <w:r w:rsidR="00C53203">
              <w:rPr>
                <w:webHidden/>
              </w:rPr>
              <w:instrText xml:space="preserve"> PAGEREF _Toc25759173 \h </w:instrText>
            </w:r>
            <w:r w:rsidR="00C53203">
              <w:rPr>
                <w:webHidden/>
              </w:rPr>
            </w:r>
            <w:r w:rsidR="00C53203">
              <w:rPr>
                <w:webHidden/>
              </w:rPr>
              <w:fldChar w:fldCharType="separate"/>
            </w:r>
            <w:r>
              <w:rPr>
                <w:webHidden/>
              </w:rPr>
              <w:t>6</w:t>
            </w:r>
            <w:r w:rsidR="00C53203">
              <w:rPr>
                <w:webHidden/>
              </w:rPr>
              <w:fldChar w:fldCharType="end"/>
            </w:r>
          </w:hyperlink>
        </w:p>
        <w:p w14:paraId="4420F1D2" w14:textId="77777777" w:rsidR="00C53203" w:rsidRDefault="009D3988">
          <w:pPr>
            <w:pStyle w:val="TOC2"/>
            <w:rPr>
              <w:rFonts w:asciiTheme="minorHAnsi" w:eastAsiaTheme="minorEastAsia" w:hAnsiTheme="minorHAnsi" w:cstheme="minorBidi"/>
              <w:lang w:eastAsia="en-GB"/>
            </w:rPr>
          </w:pPr>
          <w:hyperlink w:anchor="_Toc25759174" w:history="1">
            <w:r w:rsidR="00C53203" w:rsidRPr="00E15A2C">
              <w:rPr>
                <w:rStyle w:val="Hyperlink"/>
              </w:rPr>
              <w:t>3.2</w:t>
            </w:r>
            <w:r w:rsidR="00C53203">
              <w:rPr>
                <w:rFonts w:asciiTheme="minorHAnsi" w:eastAsiaTheme="minorEastAsia" w:hAnsiTheme="minorHAnsi" w:cstheme="minorBidi"/>
                <w:lang w:eastAsia="en-GB"/>
              </w:rPr>
              <w:tab/>
            </w:r>
            <w:r w:rsidR="00C53203" w:rsidRPr="00E15A2C">
              <w:rPr>
                <w:rStyle w:val="Hyperlink"/>
              </w:rPr>
              <w:t>Random selection and submission of type test samples</w:t>
            </w:r>
            <w:r w:rsidR="00C53203">
              <w:rPr>
                <w:webHidden/>
              </w:rPr>
              <w:tab/>
            </w:r>
            <w:r w:rsidR="00C53203">
              <w:rPr>
                <w:webHidden/>
              </w:rPr>
              <w:fldChar w:fldCharType="begin"/>
            </w:r>
            <w:r w:rsidR="00C53203">
              <w:rPr>
                <w:webHidden/>
              </w:rPr>
              <w:instrText xml:space="preserve"> PAGEREF _Toc25759174 \h </w:instrText>
            </w:r>
            <w:r w:rsidR="00C53203">
              <w:rPr>
                <w:webHidden/>
              </w:rPr>
            </w:r>
            <w:r w:rsidR="00C53203">
              <w:rPr>
                <w:webHidden/>
              </w:rPr>
              <w:fldChar w:fldCharType="separate"/>
            </w:r>
            <w:r>
              <w:rPr>
                <w:webHidden/>
              </w:rPr>
              <w:t>6</w:t>
            </w:r>
            <w:r w:rsidR="00C53203">
              <w:rPr>
                <w:webHidden/>
              </w:rPr>
              <w:fldChar w:fldCharType="end"/>
            </w:r>
          </w:hyperlink>
        </w:p>
        <w:p w14:paraId="3EE9CBDF" w14:textId="77777777" w:rsidR="00C53203" w:rsidRDefault="009D3988">
          <w:pPr>
            <w:pStyle w:val="TOC2"/>
            <w:rPr>
              <w:rFonts w:asciiTheme="minorHAnsi" w:eastAsiaTheme="minorEastAsia" w:hAnsiTheme="minorHAnsi" w:cstheme="minorBidi"/>
              <w:lang w:eastAsia="en-GB"/>
            </w:rPr>
          </w:pPr>
          <w:hyperlink w:anchor="_Toc25759175" w:history="1">
            <w:r w:rsidR="00C53203" w:rsidRPr="00E15A2C">
              <w:rPr>
                <w:rStyle w:val="Hyperlink"/>
              </w:rPr>
              <w:t>3.3</w:t>
            </w:r>
            <w:r w:rsidR="00C53203">
              <w:rPr>
                <w:rFonts w:asciiTheme="minorHAnsi" w:eastAsiaTheme="minorEastAsia" w:hAnsiTheme="minorHAnsi" w:cstheme="minorBidi"/>
                <w:lang w:eastAsia="en-GB"/>
              </w:rPr>
              <w:tab/>
            </w:r>
            <w:r w:rsidR="00C53203" w:rsidRPr="00E15A2C">
              <w:rPr>
                <w:rStyle w:val="Hyperlink"/>
              </w:rPr>
              <w:t>Initial factory inspection</w:t>
            </w:r>
            <w:r w:rsidR="00C53203">
              <w:rPr>
                <w:webHidden/>
              </w:rPr>
              <w:tab/>
            </w:r>
            <w:r w:rsidR="00C53203">
              <w:rPr>
                <w:webHidden/>
              </w:rPr>
              <w:fldChar w:fldCharType="begin"/>
            </w:r>
            <w:r w:rsidR="00C53203">
              <w:rPr>
                <w:webHidden/>
              </w:rPr>
              <w:instrText xml:space="preserve"> PAGEREF _Toc25759175 \h </w:instrText>
            </w:r>
            <w:r w:rsidR="00C53203">
              <w:rPr>
                <w:webHidden/>
              </w:rPr>
            </w:r>
            <w:r w:rsidR="00C53203">
              <w:rPr>
                <w:webHidden/>
              </w:rPr>
              <w:fldChar w:fldCharType="separate"/>
            </w:r>
            <w:r>
              <w:rPr>
                <w:webHidden/>
              </w:rPr>
              <w:t>6</w:t>
            </w:r>
            <w:r w:rsidR="00C53203">
              <w:rPr>
                <w:webHidden/>
              </w:rPr>
              <w:fldChar w:fldCharType="end"/>
            </w:r>
          </w:hyperlink>
        </w:p>
        <w:p w14:paraId="2A3F07E6" w14:textId="77777777" w:rsidR="00C53203" w:rsidRDefault="009D3988">
          <w:pPr>
            <w:pStyle w:val="TOC2"/>
            <w:rPr>
              <w:rFonts w:asciiTheme="minorHAnsi" w:eastAsiaTheme="minorEastAsia" w:hAnsiTheme="minorHAnsi" w:cstheme="minorBidi"/>
              <w:lang w:eastAsia="en-GB"/>
            </w:rPr>
          </w:pPr>
          <w:hyperlink w:anchor="_Toc25759176" w:history="1">
            <w:r w:rsidR="00C53203" w:rsidRPr="00E15A2C">
              <w:rPr>
                <w:rStyle w:val="Hyperlink"/>
              </w:rPr>
              <w:t>3.4</w:t>
            </w:r>
            <w:r w:rsidR="00C53203">
              <w:rPr>
                <w:rFonts w:asciiTheme="minorHAnsi" w:eastAsiaTheme="minorEastAsia" w:hAnsiTheme="minorHAnsi" w:cstheme="minorBidi"/>
                <w:lang w:eastAsia="en-GB"/>
              </w:rPr>
              <w:tab/>
            </w:r>
            <w:r w:rsidR="00C53203" w:rsidRPr="00E15A2C">
              <w:rPr>
                <w:rStyle w:val="Hyperlink"/>
              </w:rPr>
              <w:t>Third party initial type testing and periodic product surveillance</w:t>
            </w:r>
            <w:r w:rsidR="00C53203">
              <w:rPr>
                <w:webHidden/>
              </w:rPr>
              <w:tab/>
            </w:r>
            <w:r w:rsidR="00C53203">
              <w:rPr>
                <w:webHidden/>
              </w:rPr>
              <w:fldChar w:fldCharType="begin"/>
            </w:r>
            <w:r w:rsidR="00C53203">
              <w:rPr>
                <w:webHidden/>
              </w:rPr>
              <w:instrText xml:space="preserve"> PAGEREF _Toc25759176 \h </w:instrText>
            </w:r>
            <w:r w:rsidR="00C53203">
              <w:rPr>
                <w:webHidden/>
              </w:rPr>
            </w:r>
            <w:r w:rsidR="00C53203">
              <w:rPr>
                <w:webHidden/>
              </w:rPr>
              <w:fldChar w:fldCharType="separate"/>
            </w:r>
            <w:r>
              <w:rPr>
                <w:webHidden/>
              </w:rPr>
              <w:t>6</w:t>
            </w:r>
            <w:r w:rsidR="00C53203">
              <w:rPr>
                <w:webHidden/>
              </w:rPr>
              <w:fldChar w:fldCharType="end"/>
            </w:r>
          </w:hyperlink>
        </w:p>
        <w:p w14:paraId="4F1ECCE2" w14:textId="77777777" w:rsidR="00C53203" w:rsidRDefault="009D3988">
          <w:pPr>
            <w:pStyle w:val="TOC2"/>
            <w:rPr>
              <w:rFonts w:asciiTheme="minorHAnsi" w:eastAsiaTheme="minorEastAsia" w:hAnsiTheme="minorHAnsi" w:cstheme="minorBidi"/>
              <w:lang w:eastAsia="en-GB"/>
            </w:rPr>
          </w:pPr>
          <w:hyperlink w:anchor="_Toc25759177" w:history="1">
            <w:r w:rsidR="00C53203" w:rsidRPr="00E15A2C">
              <w:rPr>
                <w:rStyle w:val="Hyperlink"/>
              </w:rPr>
              <w:t>3.5</w:t>
            </w:r>
            <w:r w:rsidR="00C53203">
              <w:rPr>
                <w:rFonts w:asciiTheme="minorHAnsi" w:eastAsiaTheme="minorEastAsia" w:hAnsiTheme="minorHAnsi" w:cstheme="minorBidi"/>
                <w:lang w:eastAsia="en-GB"/>
              </w:rPr>
              <w:tab/>
            </w:r>
            <w:r w:rsidR="00C53203" w:rsidRPr="00E15A2C">
              <w:rPr>
                <w:rStyle w:val="Hyperlink"/>
              </w:rPr>
              <w:t>Specification of the manufacturer's application file</w:t>
            </w:r>
            <w:r w:rsidR="00C53203">
              <w:rPr>
                <w:webHidden/>
              </w:rPr>
              <w:tab/>
            </w:r>
            <w:r w:rsidR="00C53203">
              <w:rPr>
                <w:webHidden/>
              </w:rPr>
              <w:fldChar w:fldCharType="begin"/>
            </w:r>
            <w:r w:rsidR="00C53203">
              <w:rPr>
                <w:webHidden/>
              </w:rPr>
              <w:instrText xml:space="preserve"> PAGEREF _Toc25759177 \h </w:instrText>
            </w:r>
            <w:r w:rsidR="00C53203">
              <w:rPr>
                <w:webHidden/>
              </w:rPr>
            </w:r>
            <w:r w:rsidR="00C53203">
              <w:rPr>
                <w:webHidden/>
              </w:rPr>
              <w:fldChar w:fldCharType="separate"/>
            </w:r>
            <w:r>
              <w:rPr>
                <w:webHidden/>
              </w:rPr>
              <w:t>7</w:t>
            </w:r>
            <w:r w:rsidR="00C53203">
              <w:rPr>
                <w:webHidden/>
              </w:rPr>
              <w:fldChar w:fldCharType="end"/>
            </w:r>
          </w:hyperlink>
        </w:p>
        <w:p w14:paraId="6BA6DB22" w14:textId="77777777" w:rsidR="00C53203" w:rsidRDefault="009D3988">
          <w:pPr>
            <w:pStyle w:val="TOC2"/>
            <w:rPr>
              <w:rFonts w:asciiTheme="minorHAnsi" w:eastAsiaTheme="minorEastAsia" w:hAnsiTheme="minorHAnsi" w:cstheme="minorBidi"/>
              <w:lang w:eastAsia="en-GB"/>
            </w:rPr>
          </w:pPr>
          <w:hyperlink w:anchor="_Toc25759178" w:history="1">
            <w:r w:rsidR="00C53203" w:rsidRPr="00E15A2C">
              <w:rPr>
                <w:rStyle w:val="Hyperlink"/>
              </w:rPr>
              <w:t>3.6</w:t>
            </w:r>
            <w:r w:rsidR="00C53203">
              <w:rPr>
                <w:rFonts w:asciiTheme="minorHAnsi" w:eastAsiaTheme="minorEastAsia" w:hAnsiTheme="minorHAnsi" w:cstheme="minorBidi"/>
                <w:lang w:eastAsia="en-GB"/>
              </w:rPr>
              <w:tab/>
            </w:r>
            <w:r w:rsidR="00C53203" w:rsidRPr="00E15A2C">
              <w:rPr>
                <w:rStyle w:val="Hyperlink"/>
              </w:rPr>
              <w:t>Certification</w:t>
            </w:r>
            <w:r w:rsidR="00C53203">
              <w:rPr>
                <w:webHidden/>
              </w:rPr>
              <w:tab/>
            </w:r>
            <w:r w:rsidR="00C53203">
              <w:rPr>
                <w:webHidden/>
              </w:rPr>
              <w:fldChar w:fldCharType="begin"/>
            </w:r>
            <w:r w:rsidR="00C53203">
              <w:rPr>
                <w:webHidden/>
              </w:rPr>
              <w:instrText xml:space="preserve"> PAGEREF _Toc25759178 \h </w:instrText>
            </w:r>
            <w:r w:rsidR="00C53203">
              <w:rPr>
                <w:webHidden/>
              </w:rPr>
            </w:r>
            <w:r w:rsidR="00C53203">
              <w:rPr>
                <w:webHidden/>
              </w:rPr>
              <w:fldChar w:fldCharType="separate"/>
            </w:r>
            <w:r>
              <w:rPr>
                <w:webHidden/>
              </w:rPr>
              <w:t>7</w:t>
            </w:r>
            <w:r w:rsidR="00C53203">
              <w:rPr>
                <w:webHidden/>
              </w:rPr>
              <w:fldChar w:fldCharType="end"/>
            </w:r>
          </w:hyperlink>
        </w:p>
        <w:p w14:paraId="7B3189CE" w14:textId="77777777" w:rsidR="00C53203" w:rsidRDefault="009D3988">
          <w:pPr>
            <w:pStyle w:val="TOC2"/>
            <w:rPr>
              <w:rFonts w:asciiTheme="minorHAnsi" w:eastAsiaTheme="minorEastAsia" w:hAnsiTheme="minorHAnsi" w:cstheme="minorBidi"/>
              <w:lang w:eastAsia="en-GB"/>
            </w:rPr>
          </w:pPr>
          <w:hyperlink w:anchor="_Toc25759179" w:history="1">
            <w:r w:rsidR="00C53203" w:rsidRPr="00E15A2C">
              <w:rPr>
                <w:rStyle w:val="Hyperlink"/>
              </w:rPr>
              <w:t>3.7</w:t>
            </w:r>
            <w:r w:rsidR="00C53203">
              <w:rPr>
                <w:rFonts w:asciiTheme="minorHAnsi" w:eastAsiaTheme="minorEastAsia" w:hAnsiTheme="minorHAnsi" w:cstheme="minorBidi"/>
                <w:lang w:eastAsia="en-GB"/>
              </w:rPr>
              <w:tab/>
            </w:r>
            <w:r w:rsidR="00C53203" w:rsidRPr="00E15A2C">
              <w:rPr>
                <w:rStyle w:val="Hyperlink"/>
              </w:rPr>
              <w:t>Product certification for OBLs and brand names</w:t>
            </w:r>
            <w:r w:rsidR="00C53203">
              <w:rPr>
                <w:webHidden/>
              </w:rPr>
              <w:tab/>
            </w:r>
            <w:r w:rsidR="00C53203">
              <w:rPr>
                <w:webHidden/>
              </w:rPr>
              <w:fldChar w:fldCharType="begin"/>
            </w:r>
            <w:r w:rsidR="00C53203">
              <w:rPr>
                <w:webHidden/>
              </w:rPr>
              <w:instrText xml:space="preserve"> PAGEREF _Toc25759179 \h </w:instrText>
            </w:r>
            <w:r w:rsidR="00C53203">
              <w:rPr>
                <w:webHidden/>
              </w:rPr>
            </w:r>
            <w:r w:rsidR="00C53203">
              <w:rPr>
                <w:webHidden/>
              </w:rPr>
              <w:fldChar w:fldCharType="separate"/>
            </w:r>
            <w:r>
              <w:rPr>
                <w:webHidden/>
              </w:rPr>
              <w:t>7</w:t>
            </w:r>
            <w:r w:rsidR="00C53203">
              <w:rPr>
                <w:webHidden/>
              </w:rPr>
              <w:fldChar w:fldCharType="end"/>
            </w:r>
          </w:hyperlink>
        </w:p>
        <w:p w14:paraId="368097C0" w14:textId="77777777" w:rsidR="00C53203" w:rsidRDefault="009D3988">
          <w:pPr>
            <w:pStyle w:val="TOC2"/>
            <w:rPr>
              <w:rFonts w:asciiTheme="minorHAnsi" w:eastAsiaTheme="minorEastAsia" w:hAnsiTheme="minorHAnsi" w:cstheme="minorBidi"/>
              <w:lang w:eastAsia="en-GB"/>
            </w:rPr>
          </w:pPr>
          <w:hyperlink w:anchor="_Toc25759180" w:history="1">
            <w:r w:rsidR="00C53203" w:rsidRPr="00E15A2C">
              <w:rPr>
                <w:rStyle w:val="Hyperlink"/>
              </w:rPr>
              <w:t>3.8</w:t>
            </w:r>
            <w:r w:rsidR="00C53203">
              <w:rPr>
                <w:rFonts w:asciiTheme="minorHAnsi" w:eastAsiaTheme="minorEastAsia" w:hAnsiTheme="minorHAnsi" w:cstheme="minorBidi"/>
                <w:lang w:eastAsia="en-GB"/>
              </w:rPr>
              <w:tab/>
            </w:r>
            <w:r w:rsidR="00C53203" w:rsidRPr="00E15A2C">
              <w:rPr>
                <w:rStyle w:val="Hyperlink"/>
              </w:rPr>
              <w:t>Obligations for license holders</w:t>
            </w:r>
            <w:r w:rsidR="00C53203">
              <w:rPr>
                <w:webHidden/>
              </w:rPr>
              <w:tab/>
            </w:r>
            <w:r w:rsidR="00C53203">
              <w:rPr>
                <w:webHidden/>
              </w:rPr>
              <w:fldChar w:fldCharType="begin"/>
            </w:r>
            <w:r w:rsidR="00C53203">
              <w:rPr>
                <w:webHidden/>
              </w:rPr>
              <w:instrText xml:space="preserve"> PAGEREF _Toc25759180 \h </w:instrText>
            </w:r>
            <w:r w:rsidR="00C53203">
              <w:rPr>
                <w:webHidden/>
              </w:rPr>
            </w:r>
            <w:r w:rsidR="00C53203">
              <w:rPr>
                <w:webHidden/>
              </w:rPr>
              <w:fldChar w:fldCharType="separate"/>
            </w:r>
            <w:r>
              <w:rPr>
                <w:webHidden/>
              </w:rPr>
              <w:t>7</w:t>
            </w:r>
            <w:r w:rsidR="00C53203">
              <w:rPr>
                <w:webHidden/>
              </w:rPr>
              <w:fldChar w:fldCharType="end"/>
            </w:r>
          </w:hyperlink>
        </w:p>
        <w:p w14:paraId="7E4A7A96" w14:textId="77777777" w:rsidR="00C53203" w:rsidRDefault="009D3988">
          <w:pPr>
            <w:pStyle w:val="TOC2"/>
            <w:rPr>
              <w:rFonts w:asciiTheme="minorHAnsi" w:eastAsiaTheme="minorEastAsia" w:hAnsiTheme="minorHAnsi" w:cstheme="minorBidi"/>
              <w:lang w:eastAsia="en-GB"/>
            </w:rPr>
          </w:pPr>
          <w:hyperlink w:anchor="_Toc25759181" w:history="1">
            <w:r w:rsidR="00C53203" w:rsidRPr="00E15A2C">
              <w:rPr>
                <w:rStyle w:val="Hyperlink"/>
              </w:rPr>
              <w:t>3.9</w:t>
            </w:r>
            <w:r w:rsidR="00C53203">
              <w:rPr>
                <w:rFonts w:asciiTheme="minorHAnsi" w:eastAsiaTheme="minorEastAsia" w:hAnsiTheme="minorHAnsi" w:cstheme="minorBidi"/>
                <w:lang w:eastAsia="en-GB"/>
              </w:rPr>
              <w:tab/>
            </w:r>
            <w:r w:rsidR="00C53203" w:rsidRPr="00E15A2C">
              <w:rPr>
                <w:rStyle w:val="Hyperlink"/>
              </w:rPr>
              <w:t>The SOLAR KEYMARK Weather Database</w:t>
            </w:r>
            <w:r w:rsidR="00C53203">
              <w:rPr>
                <w:webHidden/>
              </w:rPr>
              <w:tab/>
            </w:r>
            <w:r w:rsidR="00C53203">
              <w:rPr>
                <w:webHidden/>
              </w:rPr>
              <w:fldChar w:fldCharType="begin"/>
            </w:r>
            <w:r w:rsidR="00C53203">
              <w:rPr>
                <w:webHidden/>
              </w:rPr>
              <w:instrText xml:space="preserve"> PAGEREF _Toc25759181 \h </w:instrText>
            </w:r>
            <w:r w:rsidR="00C53203">
              <w:rPr>
                <w:webHidden/>
              </w:rPr>
            </w:r>
            <w:r w:rsidR="00C53203">
              <w:rPr>
                <w:webHidden/>
              </w:rPr>
              <w:fldChar w:fldCharType="separate"/>
            </w:r>
            <w:r>
              <w:rPr>
                <w:webHidden/>
              </w:rPr>
              <w:t>8</w:t>
            </w:r>
            <w:r w:rsidR="00C53203">
              <w:rPr>
                <w:webHidden/>
              </w:rPr>
              <w:fldChar w:fldCharType="end"/>
            </w:r>
          </w:hyperlink>
        </w:p>
        <w:p w14:paraId="0A4DC488" w14:textId="77777777" w:rsidR="00C53203" w:rsidRDefault="009D3988">
          <w:pPr>
            <w:pStyle w:val="TOC1"/>
            <w:rPr>
              <w:rFonts w:asciiTheme="minorHAnsi" w:eastAsiaTheme="minorEastAsia" w:hAnsiTheme="minorHAnsi" w:cstheme="minorBidi"/>
              <w:b w:val="0"/>
              <w:bCs w:val="0"/>
              <w:lang w:eastAsia="en-GB"/>
            </w:rPr>
          </w:pPr>
          <w:hyperlink w:anchor="_Toc25759182" w:history="1">
            <w:r w:rsidR="00C53203" w:rsidRPr="00E15A2C">
              <w:rPr>
                <w:rStyle w:val="Hyperlink"/>
              </w:rPr>
              <w:t>4.</w:t>
            </w:r>
            <w:r w:rsidR="00C53203">
              <w:rPr>
                <w:rFonts w:asciiTheme="minorHAnsi" w:eastAsiaTheme="minorEastAsia" w:hAnsiTheme="minorHAnsi" w:cstheme="minorBidi"/>
                <w:b w:val="0"/>
                <w:bCs w:val="0"/>
                <w:lang w:eastAsia="en-GB"/>
              </w:rPr>
              <w:tab/>
            </w:r>
            <w:r w:rsidR="00C53203" w:rsidRPr="00E15A2C">
              <w:rPr>
                <w:rStyle w:val="Hyperlink"/>
              </w:rPr>
              <w:t>Validity of the certificates</w:t>
            </w:r>
            <w:r w:rsidR="00C53203">
              <w:rPr>
                <w:webHidden/>
              </w:rPr>
              <w:tab/>
            </w:r>
            <w:r w:rsidR="00C53203">
              <w:rPr>
                <w:webHidden/>
              </w:rPr>
              <w:fldChar w:fldCharType="begin"/>
            </w:r>
            <w:r w:rsidR="00C53203">
              <w:rPr>
                <w:webHidden/>
              </w:rPr>
              <w:instrText xml:space="preserve"> PAGEREF _Toc25759182 \h </w:instrText>
            </w:r>
            <w:r w:rsidR="00C53203">
              <w:rPr>
                <w:webHidden/>
              </w:rPr>
            </w:r>
            <w:r w:rsidR="00C53203">
              <w:rPr>
                <w:webHidden/>
              </w:rPr>
              <w:fldChar w:fldCharType="separate"/>
            </w:r>
            <w:r>
              <w:rPr>
                <w:webHidden/>
              </w:rPr>
              <w:t>8</w:t>
            </w:r>
            <w:r w:rsidR="00C53203">
              <w:rPr>
                <w:webHidden/>
              </w:rPr>
              <w:fldChar w:fldCharType="end"/>
            </w:r>
          </w:hyperlink>
        </w:p>
        <w:p w14:paraId="64794895" w14:textId="77777777" w:rsidR="00C53203" w:rsidRDefault="009D3988">
          <w:pPr>
            <w:pStyle w:val="TOC2"/>
            <w:rPr>
              <w:rFonts w:asciiTheme="minorHAnsi" w:eastAsiaTheme="minorEastAsia" w:hAnsiTheme="minorHAnsi" w:cstheme="minorBidi"/>
              <w:lang w:eastAsia="en-GB"/>
            </w:rPr>
          </w:pPr>
          <w:hyperlink w:anchor="_Toc25759183" w:history="1">
            <w:r w:rsidR="00C53203" w:rsidRPr="00E15A2C">
              <w:rPr>
                <w:rStyle w:val="Hyperlink"/>
              </w:rPr>
              <w:t>4.1</w:t>
            </w:r>
            <w:r w:rsidR="00C53203">
              <w:rPr>
                <w:rFonts w:asciiTheme="minorHAnsi" w:eastAsiaTheme="minorEastAsia" w:hAnsiTheme="minorHAnsi" w:cstheme="minorBidi"/>
                <w:lang w:eastAsia="en-GB"/>
              </w:rPr>
              <w:tab/>
            </w:r>
            <w:r w:rsidR="00C53203" w:rsidRPr="00E15A2C">
              <w:rPr>
                <w:rStyle w:val="Hyperlink"/>
              </w:rPr>
              <w:t>Temporal validity</w:t>
            </w:r>
            <w:r w:rsidR="00C53203">
              <w:rPr>
                <w:webHidden/>
              </w:rPr>
              <w:tab/>
            </w:r>
            <w:r w:rsidR="00C53203">
              <w:rPr>
                <w:webHidden/>
              </w:rPr>
              <w:fldChar w:fldCharType="begin"/>
            </w:r>
            <w:r w:rsidR="00C53203">
              <w:rPr>
                <w:webHidden/>
              </w:rPr>
              <w:instrText xml:space="preserve"> PAGEREF _Toc25759183 \h </w:instrText>
            </w:r>
            <w:r w:rsidR="00C53203">
              <w:rPr>
                <w:webHidden/>
              </w:rPr>
            </w:r>
            <w:r w:rsidR="00C53203">
              <w:rPr>
                <w:webHidden/>
              </w:rPr>
              <w:fldChar w:fldCharType="separate"/>
            </w:r>
            <w:r>
              <w:rPr>
                <w:webHidden/>
              </w:rPr>
              <w:t>8</w:t>
            </w:r>
            <w:r w:rsidR="00C53203">
              <w:rPr>
                <w:webHidden/>
              </w:rPr>
              <w:fldChar w:fldCharType="end"/>
            </w:r>
          </w:hyperlink>
        </w:p>
        <w:p w14:paraId="1BE2584B" w14:textId="77777777" w:rsidR="00C53203" w:rsidRDefault="009D3988">
          <w:pPr>
            <w:pStyle w:val="TOC2"/>
            <w:rPr>
              <w:rFonts w:asciiTheme="minorHAnsi" w:eastAsiaTheme="minorEastAsia" w:hAnsiTheme="minorHAnsi" w:cstheme="minorBidi"/>
              <w:lang w:eastAsia="en-GB"/>
            </w:rPr>
          </w:pPr>
          <w:hyperlink w:anchor="_Toc25759184" w:history="1">
            <w:r w:rsidR="00C53203" w:rsidRPr="00E15A2C">
              <w:rPr>
                <w:rStyle w:val="Hyperlink"/>
              </w:rPr>
              <w:t>4.2</w:t>
            </w:r>
            <w:r w:rsidR="00C53203">
              <w:rPr>
                <w:rFonts w:asciiTheme="minorHAnsi" w:eastAsiaTheme="minorEastAsia" w:hAnsiTheme="minorHAnsi" w:cstheme="minorBidi"/>
                <w:lang w:eastAsia="en-GB"/>
              </w:rPr>
              <w:tab/>
            </w:r>
            <w:r w:rsidR="00C53203" w:rsidRPr="00E15A2C">
              <w:rPr>
                <w:rStyle w:val="Hyperlink"/>
              </w:rPr>
              <w:t>Changes in products – re-testing</w:t>
            </w:r>
            <w:r w:rsidR="00C53203">
              <w:rPr>
                <w:webHidden/>
              </w:rPr>
              <w:tab/>
            </w:r>
            <w:r w:rsidR="00C53203">
              <w:rPr>
                <w:webHidden/>
              </w:rPr>
              <w:fldChar w:fldCharType="begin"/>
            </w:r>
            <w:r w:rsidR="00C53203">
              <w:rPr>
                <w:webHidden/>
              </w:rPr>
              <w:instrText xml:space="preserve"> PAGEREF _Toc25759184 \h </w:instrText>
            </w:r>
            <w:r w:rsidR="00C53203">
              <w:rPr>
                <w:webHidden/>
              </w:rPr>
            </w:r>
            <w:r w:rsidR="00C53203">
              <w:rPr>
                <w:webHidden/>
              </w:rPr>
              <w:fldChar w:fldCharType="separate"/>
            </w:r>
            <w:r>
              <w:rPr>
                <w:webHidden/>
              </w:rPr>
              <w:t>8</w:t>
            </w:r>
            <w:r w:rsidR="00C53203">
              <w:rPr>
                <w:webHidden/>
              </w:rPr>
              <w:fldChar w:fldCharType="end"/>
            </w:r>
          </w:hyperlink>
        </w:p>
        <w:p w14:paraId="5561F8C1" w14:textId="77777777" w:rsidR="00C53203" w:rsidRDefault="009D3988">
          <w:pPr>
            <w:pStyle w:val="TOC2"/>
            <w:rPr>
              <w:rFonts w:asciiTheme="minorHAnsi" w:eastAsiaTheme="minorEastAsia" w:hAnsiTheme="minorHAnsi" w:cstheme="minorBidi"/>
              <w:lang w:eastAsia="en-GB"/>
            </w:rPr>
          </w:pPr>
          <w:hyperlink w:anchor="_Toc25759185" w:history="1">
            <w:r w:rsidR="00C53203" w:rsidRPr="00E15A2C">
              <w:rPr>
                <w:rStyle w:val="Hyperlink"/>
              </w:rPr>
              <w:t>4.3</w:t>
            </w:r>
            <w:r w:rsidR="00C53203">
              <w:rPr>
                <w:rFonts w:asciiTheme="minorHAnsi" w:eastAsiaTheme="minorEastAsia" w:hAnsiTheme="minorHAnsi" w:cstheme="minorBidi"/>
                <w:lang w:eastAsia="en-GB"/>
              </w:rPr>
              <w:tab/>
            </w:r>
            <w:r w:rsidR="00C53203" w:rsidRPr="00E15A2C">
              <w:rPr>
                <w:rStyle w:val="Hyperlink"/>
              </w:rPr>
              <w:t>Changing CB, TL</w:t>
            </w:r>
            <w:r w:rsidR="00C53203">
              <w:rPr>
                <w:webHidden/>
              </w:rPr>
              <w:tab/>
            </w:r>
            <w:r w:rsidR="00C53203">
              <w:rPr>
                <w:webHidden/>
              </w:rPr>
              <w:fldChar w:fldCharType="begin"/>
            </w:r>
            <w:r w:rsidR="00C53203">
              <w:rPr>
                <w:webHidden/>
              </w:rPr>
              <w:instrText xml:space="preserve"> PAGEREF _Toc25759185 \h </w:instrText>
            </w:r>
            <w:r w:rsidR="00C53203">
              <w:rPr>
                <w:webHidden/>
              </w:rPr>
            </w:r>
            <w:r w:rsidR="00C53203">
              <w:rPr>
                <w:webHidden/>
              </w:rPr>
              <w:fldChar w:fldCharType="separate"/>
            </w:r>
            <w:r>
              <w:rPr>
                <w:webHidden/>
              </w:rPr>
              <w:t>8</w:t>
            </w:r>
            <w:r w:rsidR="00C53203">
              <w:rPr>
                <w:webHidden/>
              </w:rPr>
              <w:fldChar w:fldCharType="end"/>
            </w:r>
          </w:hyperlink>
        </w:p>
        <w:p w14:paraId="2A90F734" w14:textId="77777777" w:rsidR="00C53203" w:rsidRDefault="009D3988">
          <w:pPr>
            <w:pStyle w:val="TOC1"/>
            <w:rPr>
              <w:rFonts w:asciiTheme="minorHAnsi" w:eastAsiaTheme="minorEastAsia" w:hAnsiTheme="minorHAnsi" w:cstheme="minorBidi"/>
              <w:b w:val="0"/>
              <w:bCs w:val="0"/>
              <w:lang w:eastAsia="en-GB"/>
            </w:rPr>
          </w:pPr>
          <w:hyperlink w:anchor="_Toc25759186" w:history="1">
            <w:r w:rsidR="00C53203" w:rsidRPr="00E15A2C">
              <w:rPr>
                <w:rStyle w:val="Hyperlink"/>
              </w:rPr>
              <w:t>5.</w:t>
            </w:r>
            <w:r w:rsidR="00C53203">
              <w:rPr>
                <w:rFonts w:asciiTheme="minorHAnsi" w:eastAsiaTheme="minorEastAsia" w:hAnsiTheme="minorHAnsi" w:cstheme="minorBidi"/>
                <w:b w:val="0"/>
                <w:bCs w:val="0"/>
                <w:lang w:eastAsia="en-GB"/>
              </w:rPr>
              <w:tab/>
            </w:r>
            <w:r w:rsidR="00C53203" w:rsidRPr="00E15A2C">
              <w:rPr>
                <w:rStyle w:val="Hyperlink"/>
              </w:rPr>
              <w:t>Publicity</w:t>
            </w:r>
            <w:r w:rsidR="00C53203">
              <w:rPr>
                <w:webHidden/>
              </w:rPr>
              <w:tab/>
            </w:r>
            <w:r w:rsidR="00C53203">
              <w:rPr>
                <w:webHidden/>
              </w:rPr>
              <w:fldChar w:fldCharType="begin"/>
            </w:r>
            <w:r w:rsidR="00C53203">
              <w:rPr>
                <w:webHidden/>
              </w:rPr>
              <w:instrText xml:space="preserve"> PAGEREF _Toc25759186 \h </w:instrText>
            </w:r>
            <w:r w:rsidR="00C53203">
              <w:rPr>
                <w:webHidden/>
              </w:rPr>
            </w:r>
            <w:r w:rsidR="00C53203">
              <w:rPr>
                <w:webHidden/>
              </w:rPr>
              <w:fldChar w:fldCharType="separate"/>
            </w:r>
            <w:r>
              <w:rPr>
                <w:webHidden/>
              </w:rPr>
              <w:t>9</w:t>
            </w:r>
            <w:r w:rsidR="00C53203">
              <w:rPr>
                <w:webHidden/>
              </w:rPr>
              <w:fldChar w:fldCharType="end"/>
            </w:r>
          </w:hyperlink>
        </w:p>
        <w:p w14:paraId="16685FBC" w14:textId="77777777" w:rsidR="00C53203" w:rsidRDefault="009D3988">
          <w:pPr>
            <w:pStyle w:val="TOC2"/>
            <w:rPr>
              <w:rFonts w:asciiTheme="minorHAnsi" w:eastAsiaTheme="minorEastAsia" w:hAnsiTheme="minorHAnsi" w:cstheme="minorBidi"/>
              <w:lang w:eastAsia="en-GB"/>
            </w:rPr>
          </w:pPr>
          <w:hyperlink w:anchor="_Toc25759187" w:history="1">
            <w:r w:rsidR="00C53203" w:rsidRPr="00E15A2C">
              <w:rPr>
                <w:rStyle w:val="Hyperlink"/>
              </w:rPr>
              <w:t>5.1</w:t>
            </w:r>
            <w:r w:rsidR="00C53203">
              <w:rPr>
                <w:rFonts w:asciiTheme="minorHAnsi" w:eastAsiaTheme="minorEastAsia" w:hAnsiTheme="minorHAnsi" w:cstheme="minorBidi"/>
                <w:lang w:eastAsia="en-GB"/>
              </w:rPr>
              <w:tab/>
            </w:r>
            <w:r w:rsidR="00C53203" w:rsidRPr="00E15A2C">
              <w:rPr>
                <w:rStyle w:val="Hyperlink"/>
              </w:rPr>
              <w:t>Languages</w:t>
            </w:r>
            <w:r w:rsidR="00C53203">
              <w:rPr>
                <w:webHidden/>
              </w:rPr>
              <w:tab/>
            </w:r>
            <w:r w:rsidR="00C53203">
              <w:rPr>
                <w:webHidden/>
              </w:rPr>
              <w:fldChar w:fldCharType="begin"/>
            </w:r>
            <w:r w:rsidR="00C53203">
              <w:rPr>
                <w:webHidden/>
              </w:rPr>
              <w:instrText xml:space="preserve"> PAGEREF _Toc25759187 \h </w:instrText>
            </w:r>
            <w:r w:rsidR="00C53203">
              <w:rPr>
                <w:webHidden/>
              </w:rPr>
            </w:r>
            <w:r w:rsidR="00C53203">
              <w:rPr>
                <w:webHidden/>
              </w:rPr>
              <w:fldChar w:fldCharType="separate"/>
            </w:r>
            <w:r>
              <w:rPr>
                <w:webHidden/>
              </w:rPr>
              <w:t>9</w:t>
            </w:r>
            <w:r w:rsidR="00C53203">
              <w:rPr>
                <w:webHidden/>
              </w:rPr>
              <w:fldChar w:fldCharType="end"/>
            </w:r>
          </w:hyperlink>
        </w:p>
        <w:p w14:paraId="3D2D5A9B" w14:textId="77777777" w:rsidR="00C53203" w:rsidRDefault="009D3988">
          <w:pPr>
            <w:pStyle w:val="TOC2"/>
            <w:rPr>
              <w:rFonts w:asciiTheme="minorHAnsi" w:eastAsiaTheme="minorEastAsia" w:hAnsiTheme="minorHAnsi" w:cstheme="minorBidi"/>
              <w:lang w:eastAsia="en-GB"/>
            </w:rPr>
          </w:pPr>
          <w:hyperlink w:anchor="_Toc25759188" w:history="1">
            <w:r w:rsidR="00C53203" w:rsidRPr="00E15A2C">
              <w:rPr>
                <w:rStyle w:val="Hyperlink"/>
              </w:rPr>
              <w:t>5.2</w:t>
            </w:r>
            <w:r w:rsidR="00C53203">
              <w:rPr>
                <w:rFonts w:asciiTheme="minorHAnsi" w:eastAsiaTheme="minorEastAsia" w:hAnsiTheme="minorHAnsi" w:cstheme="minorBidi"/>
                <w:lang w:eastAsia="en-GB"/>
              </w:rPr>
              <w:tab/>
            </w:r>
            <w:r w:rsidR="00C53203" w:rsidRPr="00E15A2C">
              <w:rPr>
                <w:rStyle w:val="Hyperlink"/>
              </w:rPr>
              <w:t>Display of certificates and data sheets</w:t>
            </w:r>
            <w:r w:rsidR="00C53203">
              <w:rPr>
                <w:webHidden/>
              </w:rPr>
              <w:tab/>
            </w:r>
            <w:r w:rsidR="00C53203">
              <w:rPr>
                <w:webHidden/>
              </w:rPr>
              <w:fldChar w:fldCharType="begin"/>
            </w:r>
            <w:r w:rsidR="00C53203">
              <w:rPr>
                <w:webHidden/>
              </w:rPr>
              <w:instrText xml:space="preserve"> PAGEREF _Toc25759188 \h </w:instrText>
            </w:r>
            <w:r w:rsidR="00C53203">
              <w:rPr>
                <w:webHidden/>
              </w:rPr>
            </w:r>
            <w:r w:rsidR="00C53203">
              <w:rPr>
                <w:webHidden/>
              </w:rPr>
              <w:fldChar w:fldCharType="separate"/>
            </w:r>
            <w:r>
              <w:rPr>
                <w:webHidden/>
              </w:rPr>
              <w:t>9</w:t>
            </w:r>
            <w:r w:rsidR="00C53203">
              <w:rPr>
                <w:webHidden/>
              </w:rPr>
              <w:fldChar w:fldCharType="end"/>
            </w:r>
          </w:hyperlink>
        </w:p>
        <w:p w14:paraId="0FF9C5B4" w14:textId="77777777" w:rsidR="00C53203" w:rsidRDefault="009D3988">
          <w:pPr>
            <w:pStyle w:val="TOC2"/>
            <w:rPr>
              <w:rFonts w:asciiTheme="minorHAnsi" w:eastAsiaTheme="minorEastAsia" w:hAnsiTheme="minorHAnsi" w:cstheme="minorBidi"/>
              <w:lang w:eastAsia="en-GB"/>
            </w:rPr>
          </w:pPr>
          <w:hyperlink w:anchor="_Toc25759189" w:history="1">
            <w:r w:rsidR="00C53203" w:rsidRPr="00E15A2C">
              <w:rPr>
                <w:rStyle w:val="Hyperlink"/>
              </w:rPr>
              <w:t>5.3</w:t>
            </w:r>
            <w:r w:rsidR="00C53203">
              <w:rPr>
                <w:rFonts w:asciiTheme="minorHAnsi" w:eastAsiaTheme="minorEastAsia" w:hAnsiTheme="minorHAnsi" w:cstheme="minorBidi"/>
                <w:lang w:eastAsia="en-GB"/>
              </w:rPr>
              <w:tab/>
            </w:r>
            <w:r w:rsidR="00C53203" w:rsidRPr="00E15A2C">
              <w:rPr>
                <w:rStyle w:val="Hyperlink"/>
              </w:rPr>
              <w:t>Labels and logo</w:t>
            </w:r>
            <w:r w:rsidR="00C53203">
              <w:rPr>
                <w:webHidden/>
              </w:rPr>
              <w:tab/>
            </w:r>
            <w:r w:rsidR="00C53203">
              <w:rPr>
                <w:webHidden/>
              </w:rPr>
              <w:fldChar w:fldCharType="begin"/>
            </w:r>
            <w:r w:rsidR="00C53203">
              <w:rPr>
                <w:webHidden/>
              </w:rPr>
              <w:instrText xml:space="preserve"> PAGEREF _Toc25759189 \h </w:instrText>
            </w:r>
            <w:r w:rsidR="00C53203">
              <w:rPr>
                <w:webHidden/>
              </w:rPr>
            </w:r>
            <w:r w:rsidR="00C53203">
              <w:rPr>
                <w:webHidden/>
              </w:rPr>
              <w:fldChar w:fldCharType="separate"/>
            </w:r>
            <w:r>
              <w:rPr>
                <w:webHidden/>
              </w:rPr>
              <w:t>9</w:t>
            </w:r>
            <w:r w:rsidR="00C53203">
              <w:rPr>
                <w:webHidden/>
              </w:rPr>
              <w:fldChar w:fldCharType="end"/>
            </w:r>
          </w:hyperlink>
        </w:p>
        <w:p w14:paraId="7C223240" w14:textId="77777777" w:rsidR="00C53203" w:rsidRDefault="009D3988">
          <w:pPr>
            <w:pStyle w:val="TOC1"/>
            <w:rPr>
              <w:rFonts w:asciiTheme="minorHAnsi" w:eastAsiaTheme="minorEastAsia" w:hAnsiTheme="minorHAnsi" w:cstheme="minorBidi"/>
              <w:b w:val="0"/>
              <w:bCs w:val="0"/>
              <w:lang w:eastAsia="en-GB"/>
            </w:rPr>
          </w:pPr>
          <w:hyperlink w:anchor="_Toc25759190" w:history="1">
            <w:r w:rsidR="00C53203" w:rsidRPr="00E15A2C">
              <w:rPr>
                <w:rStyle w:val="Hyperlink"/>
              </w:rPr>
              <w:t>6.</w:t>
            </w:r>
            <w:r w:rsidR="00C53203">
              <w:rPr>
                <w:rFonts w:asciiTheme="minorHAnsi" w:eastAsiaTheme="minorEastAsia" w:hAnsiTheme="minorHAnsi" w:cstheme="minorBidi"/>
                <w:b w:val="0"/>
                <w:bCs w:val="0"/>
                <w:lang w:eastAsia="en-GB"/>
              </w:rPr>
              <w:tab/>
            </w:r>
            <w:r w:rsidR="00C53203" w:rsidRPr="00E15A2C">
              <w:rPr>
                <w:rStyle w:val="Hyperlink"/>
              </w:rPr>
              <w:t>The Fees</w:t>
            </w:r>
            <w:r w:rsidR="00C53203">
              <w:rPr>
                <w:webHidden/>
              </w:rPr>
              <w:tab/>
            </w:r>
            <w:r w:rsidR="00C53203">
              <w:rPr>
                <w:webHidden/>
              </w:rPr>
              <w:fldChar w:fldCharType="begin"/>
            </w:r>
            <w:r w:rsidR="00C53203">
              <w:rPr>
                <w:webHidden/>
              </w:rPr>
              <w:instrText xml:space="preserve"> PAGEREF _Toc25759190 \h </w:instrText>
            </w:r>
            <w:r w:rsidR="00C53203">
              <w:rPr>
                <w:webHidden/>
              </w:rPr>
            </w:r>
            <w:r w:rsidR="00C53203">
              <w:rPr>
                <w:webHidden/>
              </w:rPr>
              <w:fldChar w:fldCharType="separate"/>
            </w:r>
            <w:r>
              <w:rPr>
                <w:webHidden/>
              </w:rPr>
              <w:t>9</w:t>
            </w:r>
            <w:r w:rsidR="00C53203">
              <w:rPr>
                <w:webHidden/>
              </w:rPr>
              <w:fldChar w:fldCharType="end"/>
            </w:r>
          </w:hyperlink>
        </w:p>
        <w:p w14:paraId="46EEB35E" w14:textId="77777777" w:rsidR="00C53203" w:rsidRDefault="009D3988">
          <w:pPr>
            <w:pStyle w:val="TOC2"/>
            <w:rPr>
              <w:rFonts w:asciiTheme="minorHAnsi" w:eastAsiaTheme="minorEastAsia" w:hAnsiTheme="minorHAnsi" w:cstheme="minorBidi"/>
              <w:lang w:eastAsia="en-GB"/>
            </w:rPr>
          </w:pPr>
          <w:hyperlink w:anchor="_Toc25759191" w:history="1">
            <w:r w:rsidR="00C53203" w:rsidRPr="00E15A2C">
              <w:rPr>
                <w:rStyle w:val="Hyperlink"/>
              </w:rPr>
              <w:t>6.1</w:t>
            </w:r>
            <w:r w:rsidR="00C53203">
              <w:rPr>
                <w:rFonts w:asciiTheme="minorHAnsi" w:eastAsiaTheme="minorEastAsia" w:hAnsiTheme="minorHAnsi" w:cstheme="minorBidi"/>
                <w:lang w:eastAsia="en-GB"/>
              </w:rPr>
              <w:tab/>
            </w:r>
            <w:r w:rsidR="00C53203" w:rsidRPr="00E15A2C">
              <w:rPr>
                <w:rStyle w:val="Hyperlink"/>
              </w:rPr>
              <w:t>The KEYMARK licence fee</w:t>
            </w:r>
            <w:r w:rsidR="00C53203">
              <w:rPr>
                <w:webHidden/>
              </w:rPr>
              <w:tab/>
            </w:r>
            <w:r w:rsidR="00C53203">
              <w:rPr>
                <w:webHidden/>
              </w:rPr>
              <w:fldChar w:fldCharType="begin"/>
            </w:r>
            <w:r w:rsidR="00C53203">
              <w:rPr>
                <w:webHidden/>
              </w:rPr>
              <w:instrText xml:space="preserve"> PAGEREF _Toc25759191 \h </w:instrText>
            </w:r>
            <w:r w:rsidR="00C53203">
              <w:rPr>
                <w:webHidden/>
              </w:rPr>
            </w:r>
            <w:r w:rsidR="00C53203">
              <w:rPr>
                <w:webHidden/>
              </w:rPr>
              <w:fldChar w:fldCharType="separate"/>
            </w:r>
            <w:r>
              <w:rPr>
                <w:webHidden/>
              </w:rPr>
              <w:t>9</w:t>
            </w:r>
            <w:r w:rsidR="00C53203">
              <w:rPr>
                <w:webHidden/>
              </w:rPr>
              <w:fldChar w:fldCharType="end"/>
            </w:r>
          </w:hyperlink>
        </w:p>
        <w:p w14:paraId="4E63E933" w14:textId="77777777" w:rsidR="00C53203" w:rsidRDefault="009D3988">
          <w:pPr>
            <w:pStyle w:val="TOC2"/>
            <w:rPr>
              <w:rFonts w:asciiTheme="minorHAnsi" w:eastAsiaTheme="minorEastAsia" w:hAnsiTheme="minorHAnsi" w:cstheme="minorBidi"/>
              <w:lang w:eastAsia="en-GB"/>
            </w:rPr>
          </w:pPr>
          <w:hyperlink w:anchor="_Toc25759192" w:history="1">
            <w:r w:rsidR="00C53203" w:rsidRPr="00E15A2C">
              <w:rPr>
                <w:rStyle w:val="Hyperlink"/>
              </w:rPr>
              <w:t>6.2</w:t>
            </w:r>
            <w:r w:rsidR="00C53203">
              <w:rPr>
                <w:rFonts w:asciiTheme="minorHAnsi" w:eastAsiaTheme="minorEastAsia" w:hAnsiTheme="minorHAnsi" w:cstheme="minorBidi"/>
                <w:lang w:eastAsia="en-GB"/>
              </w:rPr>
              <w:tab/>
            </w:r>
            <w:r w:rsidR="00C53203" w:rsidRPr="00E15A2C">
              <w:rPr>
                <w:rStyle w:val="Hyperlink"/>
              </w:rPr>
              <w:t>The SOLAR KEYMARK Fee</w:t>
            </w:r>
            <w:r w:rsidR="00C53203">
              <w:rPr>
                <w:webHidden/>
              </w:rPr>
              <w:tab/>
            </w:r>
            <w:r w:rsidR="00C53203">
              <w:rPr>
                <w:webHidden/>
              </w:rPr>
              <w:fldChar w:fldCharType="begin"/>
            </w:r>
            <w:r w:rsidR="00C53203">
              <w:rPr>
                <w:webHidden/>
              </w:rPr>
              <w:instrText xml:space="preserve"> PAGEREF _Toc25759192 \h </w:instrText>
            </w:r>
            <w:r w:rsidR="00C53203">
              <w:rPr>
                <w:webHidden/>
              </w:rPr>
            </w:r>
            <w:r w:rsidR="00C53203">
              <w:rPr>
                <w:webHidden/>
              </w:rPr>
              <w:fldChar w:fldCharType="separate"/>
            </w:r>
            <w:r>
              <w:rPr>
                <w:webHidden/>
              </w:rPr>
              <w:t>10</w:t>
            </w:r>
            <w:r w:rsidR="00C53203">
              <w:rPr>
                <w:webHidden/>
              </w:rPr>
              <w:fldChar w:fldCharType="end"/>
            </w:r>
          </w:hyperlink>
        </w:p>
        <w:p w14:paraId="69F63160" w14:textId="77777777" w:rsidR="00C53203" w:rsidRDefault="009D3988">
          <w:pPr>
            <w:pStyle w:val="TOC2"/>
            <w:rPr>
              <w:rFonts w:asciiTheme="minorHAnsi" w:eastAsiaTheme="minorEastAsia" w:hAnsiTheme="minorHAnsi" w:cstheme="minorBidi"/>
              <w:lang w:eastAsia="en-GB"/>
            </w:rPr>
          </w:pPr>
          <w:hyperlink w:anchor="_Toc25759193" w:history="1">
            <w:r w:rsidR="00C53203" w:rsidRPr="00E15A2C">
              <w:rPr>
                <w:rStyle w:val="Hyperlink"/>
              </w:rPr>
              <w:t>6.3</w:t>
            </w:r>
            <w:r w:rsidR="00C53203">
              <w:rPr>
                <w:rFonts w:asciiTheme="minorHAnsi" w:eastAsiaTheme="minorEastAsia" w:hAnsiTheme="minorHAnsi" w:cstheme="minorBidi"/>
                <w:lang w:eastAsia="en-GB"/>
              </w:rPr>
              <w:tab/>
            </w:r>
            <w:r w:rsidR="00C53203" w:rsidRPr="00E15A2C">
              <w:rPr>
                <w:rStyle w:val="Hyperlink"/>
              </w:rPr>
              <w:t>Collection of the fees</w:t>
            </w:r>
            <w:r w:rsidR="00C53203">
              <w:rPr>
                <w:webHidden/>
              </w:rPr>
              <w:tab/>
            </w:r>
            <w:r w:rsidR="00C53203">
              <w:rPr>
                <w:webHidden/>
              </w:rPr>
              <w:fldChar w:fldCharType="begin"/>
            </w:r>
            <w:r w:rsidR="00C53203">
              <w:rPr>
                <w:webHidden/>
              </w:rPr>
              <w:instrText xml:space="preserve"> PAGEREF _Toc25759193 \h </w:instrText>
            </w:r>
            <w:r w:rsidR="00C53203">
              <w:rPr>
                <w:webHidden/>
              </w:rPr>
            </w:r>
            <w:r w:rsidR="00C53203">
              <w:rPr>
                <w:webHidden/>
              </w:rPr>
              <w:fldChar w:fldCharType="separate"/>
            </w:r>
            <w:r>
              <w:rPr>
                <w:webHidden/>
              </w:rPr>
              <w:t>10</w:t>
            </w:r>
            <w:r w:rsidR="00C53203">
              <w:rPr>
                <w:webHidden/>
              </w:rPr>
              <w:fldChar w:fldCharType="end"/>
            </w:r>
          </w:hyperlink>
        </w:p>
        <w:p w14:paraId="24D126A3" w14:textId="77777777" w:rsidR="00C53203" w:rsidRDefault="009D3988">
          <w:pPr>
            <w:pStyle w:val="TOC1"/>
            <w:rPr>
              <w:rFonts w:asciiTheme="minorHAnsi" w:eastAsiaTheme="minorEastAsia" w:hAnsiTheme="minorHAnsi" w:cstheme="minorBidi"/>
              <w:b w:val="0"/>
              <w:bCs w:val="0"/>
              <w:lang w:eastAsia="en-GB"/>
            </w:rPr>
          </w:pPr>
          <w:hyperlink w:anchor="_Toc25759194" w:history="1">
            <w:r w:rsidR="00C53203" w:rsidRPr="00E15A2C">
              <w:rPr>
                <w:rStyle w:val="Hyperlink"/>
              </w:rPr>
              <w:t>7.</w:t>
            </w:r>
            <w:r w:rsidR="00C53203">
              <w:rPr>
                <w:rFonts w:asciiTheme="minorHAnsi" w:eastAsiaTheme="minorEastAsia" w:hAnsiTheme="minorHAnsi" w:cstheme="minorBidi"/>
                <w:b w:val="0"/>
                <w:bCs w:val="0"/>
                <w:lang w:eastAsia="en-GB"/>
              </w:rPr>
              <w:tab/>
            </w:r>
            <w:r w:rsidR="00C53203" w:rsidRPr="00E15A2C">
              <w:rPr>
                <w:rStyle w:val="Hyperlink"/>
              </w:rPr>
              <w:t>SOLAR KEYMARK certificates and sub-licenses for other brands, product names and resellers</w:t>
            </w:r>
            <w:r w:rsidR="00C53203">
              <w:rPr>
                <w:webHidden/>
              </w:rPr>
              <w:tab/>
            </w:r>
            <w:r w:rsidR="00C53203">
              <w:rPr>
                <w:webHidden/>
              </w:rPr>
              <w:fldChar w:fldCharType="begin"/>
            </w:r>
            <w:r w:rsidR="00C53203">
              <w:rPr>
                <w:webHidden/>
              </w:rPr>
              <w:instrText xml:space="preserve"> PAGEREF _Toc25759194 \h </w:instrText>
            </w:r>
            <w:r w:rsidR="00C53203">
              <w:rPr>
                <w:webHidden/>
              </w:rPr>
            </w:r>
            <w:r w:rsidR="00C53203">
              <w:rPr>
                <w:webHidden/>
              </w:rPr>
              <w:fldChar w:fldCharType="separate"/>
            </w:r>
            <w:r>
              <w:rPr>
                <w:webHidden/>
              </w:rPr>
              <w:t>11</w:t>
            </w:r>
            <w:r w:rsidR="00C53203">
              <w:rPr>
                <w:webHidden/>
              </w:rPr>
              <w:fldChar w:fldCharType="end"/>
            </w:r>
          </w:hyperlink>
        </w:p>
        <w:p w14:paraId="06C4113D" w14:textId="77777777" w:rsidR="00C53203" w:rsidRDefault="009D3988">
          <w:pPr>
            <w:pStyle w:val="TOC2"/>
            <w:rPr>
              <w:rFonts w:asciiTheme="minorHAnsi" w:eastAsiaTheme="minorEastAsia" w:hAnsiTheme="minorHAnsi" w:cstheme="minorBidi"/>
              <w:lang w:eastAsia="en-GB"/>
            </w:rPr>
          </w:pPr>
          <w:hyperlink w:anchor="_Toc25759195" w:history="1">
            <w:r w:rsidR="00C53203" w:rsidRPr="00E15A2C">
              <w:rPr>
                <w:rStyle w:val="Hyperlink"/>
              </w:rPr>
              <w:t>7.1</w:t>
            </w:r>
            <w:r w:rsidR="00C53203">
              <w:rPr>
                <w:rFonts w:asciiTheme="minorHAnsi" w:eastAsiaTheme="minorEastAsia" w:hAnsiTheme="minorHAnsi" w:cstheme="minorBidi"/>
                <w:lang w:eastAsia="en-GB"/>
              </w:rPr>
              <w:tab/>
            </w:r>
            <w:r w:rsidR="00C53203" w:rsidRPr="00E15A2C">
              <w:rPr>
                <w:rStyle w:val="Hyperlink"/>
              </w:rPr>
              <w:t>Granting SOLAR KEYMARK certificates (option A, B, and C)</w:t>
            </w:r>
            <w:r w:rsidR="00C53203">
              <w:rPr>
                <w:webHidden/>
              </w:rPr>
              <w:tab/>
            </w:r>
            <w:r w:rsidR="00C53203">
              <w:rPr>
                <w:webHidden/>
              </w:rPr>
              <w:fldChar w:fldCharType="begin"/>
            </w:r>
            <w:r w:rsidR="00C53203">
              <w:rPr>
                <w:webHidden/>
              </w:rPr>
              <w:instrText xml:space="preserve"> PAGEREF _Toc25759195 \h </w:instrText>
            </w:r>
            <w:r w:rsidR="00C53203">
              <w:rPr>
                <w:webHidden/>
              </w:rPr>
            </w:r>
            <w:r w:rsidR="00C53203">
              <w:rPr>
                <w:webHidden/>
              </w:rPr>
              <w:fldChar w:fldCharType="separate"/>
            </w:r>
            <w:r>
              <w:rPr>
                <w:webHidden/>
              </w:rPr>
              <w:t>11</w:t>
            </w:r>
            <w:r w:rsidR="00C53203">
              <w:rPr>
                <w:webHidden/>
              </w:rPr>
              <w:fldChar w:fldCharType="end"/>
            </w:r>
          </w:hyperlink>
        </w:p>
        <w:p w14:paraId="2AD5F25B" w14:textId="77777777" w:rsidR="00C53203" w:rsidRDefault="009D3988">
          <w:pPr>
            <w:pStyle w:val="TOC2"/>
            <w:rPr>
              <w:rFonts w:asciiTheme="minorHAnsi" w:eastAsiaTheme="minorEastAsia" w:hAnsiTheme="minorHAnsi" w:cstheme="minorBidi"/>
              <w:lang w:eastAsia="en-GB"/>
            </w:rPr>
          </w:pPr>
          <w:hyperlink w:anchor="_Toc25759196" w:history="1">
            <w:r w:rsidR="00C53203" w:rsidRPr="00E15A2C">
              <w:rPr>
                <w:rStyle w:val="Hyperlink"/>
              </w:rPr>
              <w:t>7.2</w:t>
            </w:r>
            <w:r w:rsidR="00C53203">
              <w:rPr>
                <w:rFonts w:asciiTheme="minorHAnsi" w:eastAsiaTheme="minorEastAsia" w:hAnsiTheme="minorHAnsi" w:cstheme="minorBidi"/>
                <w:lang w:eastAsia="en-GB"/>
              </w:rPr>
              <w:tab/>
            </w:r>
            <w:r w:rsidR="00C53203" w:rsidRPr="00E15A2C">
              <w:rPr>
                <w:rStyle w:val="Hyperlink"/>
              </w:rPr>
              <w:t>Maintaining SOLAR KEYMARK certificates (option A, B, and C)</w:t>
            </w:r>
            <w:r w:rsidR="00C53203">
              <w:rPr>
                <w:webHidden/>
              </w:rPr>
              <w:tab/>
            </w:r>
            <w:r w:rsidR="00C53203">
              <w:rPr>
                <w:webHidden/>
              </w:rPr>
              <w:fldChar w:fldCharType="begin"/>
            </w:r>
            <w:r w:rsidR="00C53203">
              <w:rPr>
                <w:webHidden/>
              </w:rPr>
              <w:instrText xml:space="preserve"> PAGEREF _Toc25759196 \h </w:instrText>
            </w:r>
            <w:r w:rsidR="00C53203">
              <w:rPr>
                <w:webHidden/>
              </w:rPr>
            </w:r>
            <w:r w:rsidR="00C53203">
              <w:rPr>
                <w:webHidden/>
              </w:rPr>
              <w:fldChar w:fldCharType="separate"/>
            </w:r>
            <w:r>
              <w:rPr>
                <w:webHidden/>
              </w:rPr>
              <w:t>12</w:t>
            </w:r>
            <w:r w:rsidR="00C53203">
              <w:rPr>
                <w:webHidden/>
              </w:rPr>
              <w:fldChar w:fldCharType="end"/>
            </w:r>
          </w:hyperlink>
        </w:p>
        <w:p w14:paraId="6CBF5271" w14:textId="77777777" w:rsidR="00C53203" w:rsidRDefault="009D3988">
          <w:pPr>
            <w:pStyle w:val="TOC2"/>
            <w:rPr>
              <w:rFonts w:asciiTheme="minorHAnsi" w:eastAsiaTheme="minorEastAsia" w:hAnsiTheme="minorHAnsi" w:cstheme="minorBidi"/>
              <w:lang w:eastAsia="en-GB"/>
            </w:rPr>
          </w:pPr>
          <w:hyperlink w:anchor="_Toc25759197" w:history="1">
            <w:r w:rsidR="00C53203" w:rsidRPr="00E15A2C">
              <w:rPr>
                <w:rStyle w:val="Hyperlink"/>
              </w:rPr>
              <w:t>7.3</w:t>
            </w:r>
            <w:r w:rsidR="00C53203">
              <w:rPr>
                <w:rFonts w:asciiTheme="minorHAnsi" w:eastAsiaTheme="minorEastAsia" w:hAnsiTheme="minorHAnsi" w:cstheme="minorBidi"/>
                <w:lang w:eastAsia="en-GB"/>
              </w:rPr>
              <w:tab/>
            </w:r>
            <w:r w:rsidR="00C53203" w:rsidRPr="00E15A2C">
              <w:rPr>
                <w:rStyle w:val="Hyperlink"/>
              </w:rPr>
              <w:t>Rules for withdrawal of certificates</w:t>
            </w:r>
            <w:r w:rsidR="00C53203">
              <w:rPr>
                <w:webHidden/>
              </w:rPr>
              <w:tab/>
            </w:r>
            <w:r w:rsidR="00C53203">
              <w:rPr>
                <w:webHidden/>
              </w:rPr>
              <w:fldChar w:fldCharType="begin"/>
            </w:r>
            <w:r w:rsidR="00C53203">
              <w:rPr>
                <w:webHidden/>
              </w:rPr>
              <w:instrText xml:space="preserve"> PAGEREF _Toc25759197 \h </w:instrText>
            </w:r>
            <w:r w:rsidR="00C53203">
              <w:rPr>
                <w:webHidden/>
              </w:rPr>
            </w:r>
            <w:r w:rsidR="00C53203">
              <w:rPr>
                <w:webHidden/>
              </w:rPr>
              <w:fldChar w:fldCharType="separate"/>
            </w:r>
            <w:r>
              <w:rPr>
                <w:webHidden/>
              </w:rPr>
              <w:t>13</w:t>
            </w:r>
            <w:r w:rsidR="00C53203">
              <w:rPr>
                <w:webHidden/>
              </w:rPr>
              <w:fldChar w:fldCharType="end"/>
            </w:r>
          </w:hyperlink>
        </w:p>
        <w:p w14:paraId="02CA9A89" w14:textId="77777777" w:rsidR="00C53203" w:rsidRDefault="009D3988">
          <w:pPr>
            <w:pStyle w:val="TOC1"/>
            <w:rPr>
              <w:rFonts w:asciiTheme="minorHAnsi" w:eastAsiaTheme="minorEastAsia" w:hAnsiTheme="minorHAnsi" w:cstheme="minorBidi"/>
              <w:b w:val="0"/>
              <w:bCs w:val="0"/>
              <w:lang w:eastAsia="en-GB"/>
            </w:rPr>
          </w:pPr>
          <w:hyperlink w:anchor="_Toc25759198" w:history="1">
            <w:r w:rsidR="00C53203" w:rsidRPr="00E15A2C">
              <w:rPr>
                <w:rStyle w:val="Hyperlink"/>
              </w:rPr>
              <w:t>8.</w:t>
            </w:r>
            <w:r w:rsidR="00C53203">
              <w:rPr>
                <w:rFonts w:asciiTheme="minorHAnsi" w:eastAsiaTheme="minorEastAsia" w:hAnsiTheme="minorHAnsi" w:cstheme="minorBidi"/>
                <w:b w:val="0"/>
                <w:bCs w:val="0"/>
                <w:lang w:eastAsia="en-GB"/>
              </w:rPr>
              <w:tab/>
            </w:r>
            <w:r w:rsidR="00C53203" w:rsidRPr="00E15A2C">
              <w:rPr>
                <w:rStyle w:val="Hyperlink"/>
              </w:rPr>
              <w:t>The SOLAR KEYMARK complaint procedure</w:t>
            </w:r>
            <w:r w:rsidR="00C53203">
              <w:rPr>
                <w:webHidden/>
              </w:rPr>
              <w:tab/>
            </w:r>
            <w:r w:rsidR="00C53203">
              <w:rPr>
                <w:webHidden/>
              </w:rPr>
              <w:fldChar w:fldCharType="begin"/>
            </w:r>
            <w:r w:rsidR="00C53203">
              <w:rPr>
                <w:webHidden/>
              </w:rPr>
              <w:instrText xml:space="preserve"> PAGEREF _Toc25759198 \h </w:instrText>
            </w:r>
            <w:r w:rsidR="00C53203">
              <w:rPr>
                <w:webHidden/>
              </w:rPr>
            </w:r>
            <w:r w:rsidR="00C53203">
              <w:rPr>
                <w:webHidden/>
              </w:rPr>
              <w:fldChar w:fldCharType="separate"/>
            </w:r>
            <w:r>
              <w:rPr>
                <w:webHidden/>
              </w:rPr>
              <w:t>13</w:t>
            </w:r>
            <w:r w:rsidR="00C53203">
              <w:rPr>
                <w:webHidden/>
              </w:rPr>
              <w:fldChar w:fldCharType="end"/>
            </w:r>
          </w:hyperlink>
        </w:p>
        <w:p w14:paraId="31973963" w14:textId="77777777" w:rsidR="00C53203" w:rsidRDefault="009D3988">
          <w:pPr>
            <w:pStyle w:val="TOC2"/>
            <w:rPr>
              <w:rFonts w:asciiTheme="minorHAnsi" w:eastAsiaTheme="minorEastAsia" w:hAnsiTheme="minorHAnsi" w:cstheme="minorBidi"/>
              <w:lang w:eastAsia="en-GB"/>
            </w:rPr>
          </w:pPr>
          <w:hyperlink w:anchor="_Toc25759199" w:history="1">
            <w:r w:rsidR="00C53203" w:rsidRPr="00E15A2C">
              <w:rPr>
                <w:rStyle w:val="Hyperlink"/>
              </w:rPr>
              <w:t>8.1</w:t>
            </w:r>
            <w:r w:rsidR="00C53203">
              <w:rPr>
                <w:rFonts w:asciiTheme="minorHAnsi" w:eastAsiaTheme="minorEastAsia" w:hAnsiTheme="minorHAnsi" w:cstheme="minorBidi"/>
                <w:lang w:eastAsia="en-GB"/>
              </w:rPr>
              <w:tab/>
            </w:r>
            <w:r w:rsidR="00C53203" w:rsidRPr="00E15A2C">
              <w:rPr>
                <w:rStyle w:val="Hyperlink"/>
              </w:rPr>
              <w:t>General procedure</w:t>
            </w:r>
            <w:r w:rsidR="00C53203">
              <w:rPr>
                <w:webHidden/>
              </w:rPr>
              <w:tab/>
            </w:r>
            <w:r w:rsidR="00C53203">
              <w:rPr>
                <w:webHidden/>
              </w:rPr>
              <w:fldChar w:fldCharType="begin"/>
            </w:r>
            <w:r w:rsidR="00C53203">
              <w:rPr>
                <w:webHidden/>
              </w:rPr>
              <w:instrText xml:space="preserve"> PAGEREF _Toc25759199 \h </w:instrText>
            </w:r>
            <w:r w:rsidR="00C53203">
              <w:rPr>
                <w:webHidden/>
              </w:rPr>
            </w:r>
            <w:r w:rsidR="00C53203">
              <w:rPr>
                <w:webHidden/>
              </w:rPr>
              <w:fldChar w:fldCharType="separate"/>
            </w:r>
            <w:r>
              <w:rPr>
                <w:webHidden/>
              </w:rPr>
              <w:t>13</w:t>
            </w:r>
            <w:r w:rsidR="00C53203">
              <w:rPr>
                <w:webHidden/>
              </w:rPr>
              <w:fldChar w:fldCharType="end"/>
            </w:r>
          </w:hyperlink>
        </w:p>
        <w:p w14:paraId="1181469D" w14:textId="77777777" w:rsidR="00C53203" w:rsidRDefault="009D3988">
          <w:pPr>
            <w:pStyle w:val="TOC2"/>
            <w:rPr>
              <w:rFonts w:asciiTheme="minorHAnsi" w:eastAsiaTheme="minorEastAsia" w:hAnsiTheme="minorHAnsi" w:cstheme="minorBidi"/>
              <w:lang w:eastAsia="en-GB"/>
            </w:rPr>
          </w:pPr>
          <w:hyperlink w:anchor="_Toc25759200" w:history="1">
            <w:r w:rsidR="00C53203" w:rsidRPr="00E15A2C">
              <w:rPr>
                <w:rStyle w:val="Hyperlink"/>
              </w:rPr>
              <w:t>8.2</w:t>
            </w:r>
            <w:r w:rsidR="00C53203">
              <w:rPr>
                <w:rFonts w:asciiTheme="minorHAnsi" w:eastAsiaTheme="minorEastAsia" w:hAnsiTheme="minorHAnsi" w:cstheme="minorBidi"/>
                <w:lang w:eastAsia="en-GB"/>
              </w:rPr>
              <w:tab/>
            </w:r>
            <w:r w:rsidR="00C53203" w:rsidRPr="00E15A2C">
              <w:rPr>
                <w:rStyle w:val="Hyperlink"/>
              </w:rPr>
              <w:t>Third party team</w:t>
            </w:r>
            <w:r w:rsidR="00C53203">
              <w:rPr>
                <w:webHidden/>
              </w:rPr>
              <w:tab/>
            </w:r>
            <w:r w:rsidR="00C53203">
              <w:rPr>
                <w:webHidden/>
              </w:rPr>
              <w:fldChar w:fldCharType="begin"/>
            </w:r>
            <w:r w:rsidR="00C53203">
              <w:rPr>
                <w:webHidden/>
              </w:rPr>
              <w:instrText xml:space="preserve"> PAGEREF _Toc25759200 \h </w:instrText>
            </w:r>
            <w:r w:rsidR="00C53203">
              <w:rPr>
                <w:webHidden/>
              </w:rPr>
            </w:r>
            <w:r w:rsidR="00C53203">
              <w:rPr>
                <w:webHidden/>
              </w:rPr>
              <w:fldChar w:fldCharType="separate"/>
            </w:r>
            <w:r>
              <w:rPr>
                <w:webHidden/>
              </w:rPr>
              <w:t>17</w:t>
            </w:r>
            <w:r w:rsidR="00C53203">
              <w:rPr>
                <w:webHidden/>
              </w:rPr>
              <w:fldChar w:fldCharType="end"/>
            </w:r>
          </w:hyperlink>
        </w:p>
        <w:p w14:paraId="277EAFA2" w14:textId="77777777" w:rsidR="00C53203" w:rsidRDefault="009D3988">
          <w:pPr>
            <w:pStyle w:val="TOC2"/>
            <w:rPr>
              <w:rFonts w:asciiTheme="minorHAnsi" w:eastAsiaTheme="minorEastAsia" w:hAnsiTheme="minorHAnsi" w:cstheme="minorBidi"/>
              <w:lang w:eastAsia="en-GB"/>
            </w:rPr>
          </w:pPr>
          <w:hyperlink w:anchor="_Toc25759201" w:history="1">
            <w:r w:rsidR="00C53203" w:rsidRPr="00E15A2C">
              <w:rPr>
                <w:rStyle w:val="Hyperlink"/>
              </w:rPr>
              <w:t>8.3</w:t>
            </w:r>
            <w:r w:rsidR="00C53203">
              <w:rPr>
                <w:rFonts w:asciiTheme="minorHAnsi" w:eastAsiaTheme="minorEastAsia" w:hAnsiTheme="minorHAnsi" w:cstheme="minorBidi"/>
                <w:lang w:eastAsia="en-GB"/>
              </w:rPr>
              <w:tab/>
            </w:r>
            <w:r w:rsidR="00C53203" w:rsidRPr="00E15A2C">
              <w:rPr>
                <w:rStyle w:val="Hyperlink"/>
              </w:rPr>
              <w:t>Special test</w:t>
            </w:r>
            <w:r w:rsidR="00C53203">
              <w:rPr>
                <w:webHidden/>
              </w:rPr>
              <w:tab/>
            </w:r>
            <w:r w:rsidR="00C53203">
              <w:rPr>
                <w:webHidden/>
              </w:rPr>
              <w:fldChar w:fldCharType="begin"/>
            </w:r>
            <w:r w:rsidR="00C53203">
              <w:rPr>
                <w:webHidden/>
              </w:rPr>
              <w:instrText xml:space="preserve"> PAGEREF _Toc25759201 \h </w:instrText>
            </w:r>
            <w:r w:rsidR="00C53203">
              <w:rPr>
                <w:webHidden/>
              </w:rPr>
            </w:r>
            <w:r w:rsidR="00C53203">
              <w:rPr>
                <w:webHidden/>
              </w:rPr>
              <w:fldChar w:fldCharType="separate"/>
            </w:r>
            <w:r>
              <w:rPr>
                <w:webHidden/>
              </w:rPr>
              <w:t>18</w:t>
            </w:r>
            <w:r w:rsidR="00C53203">
              <w:rPr>
                <w:webHidden/>
              </w:rPr>
              <w:fldChar w:fldCharType="end"/>
            </w:r>
          </w:hyperlink>
        </w:p>
        <w:p w14:paraId="42248EFA" w14:textId="77777777" w:rsidR="00C53203" w:rsidRDefault="009D3988">
          <w:pPr>
            <w:pStyle w:val="TOC1"/>
            <w:rPr>
              <w:rFonts w:asciiTheme="minorHAnsi" w:eastAsiaTheme="minorEastAsia" w:hAnsiTheme="minorHAnsi" w:cstheme="minorBidi"/>
              <w:b w:val="0"/>
              <w:bCs w:val="0"/>
              <w:lang w:eastAsia="en-GB"/>
            </w:rPr>
          </w:pPr>
          <w:hyperlink w:anchor="_Toc25759202" w:history="1">
            <w:r w:rsidR="00C53203" w:rsidRPr="00E15A2C">
              <w:rPr>
                <w:rStyle w:val="Hyperlink"/>
              </w:rPr>
              <w:t>9.</w:t>
            </w:r>
            <w:r w:rsidR="00C53203">
              <w:rPr>
                <w:rFonts w:asciiTheme="minorHAnsi" w:eastAsiaTheme="minorEastAsia" w:hAnsiTheme="minorHAnsi" w:cstheme="minorBidi"/>
                <w:b w:val="0"/>
                <w:bCs w:val="0"/>
                <w:lang w:eastAsia="en-GB"/>
              </w:rPr>
              <w:tab/>
            </w:r>
            <w:r w:rsidR="00C53203" w:rsidRPr="00E15A2C">
              <w:rPr>
                <w:rStyle w:val="Hyperlink"/>
              </w:rPr>
              <w:t>Requirements and obligations for CBs, TLs and IBs</w:t>
            </w:r>
            <w:r w:rsidR="00C53203">
              <w:rPr>
                <w:webHidden/>
              </w:rPr>
              <w:tab/>
            </w:r>
            <w:r w:rsidR="00C53203">
              <w:rPr>
                <w:webHidden/>
              </w:rPr>
              <w:fldChar w:fldCharType="begin"/>
            </w:r>
            <w:r w:rsidR="00C53203">
              <w:rPr>
                <w:webHidden/>
              </w:rPr>
              <w:instrText xml:space="preserve"> PAGEREF _Toc25759202 \h </w:instrText>
            </w:r>
            <w:r w:rsidR="00C53203">
              <w:rPr>
                <w:webHidden/>
              </w:rPr>
            </w:r>
            <w:r w:rsidR="00C53203">
              <w:rPr>
                <w:webHidden/>
              </w:rPr>
              <w:fldChar w:fldCharType="separate"/>
            </w:r>
            <w:r>
              <w:rPr>
                <w:webHidden/>
              </w:rPr>
              <w:t>18</w:t>
            </w:r>
            <w:r w:rsidR="00C53203">
              <w:rPr>
                <w:webHidden/>
              </w:rPr>
              <w:fldChar w:fldCharType="end"/>
            </w:r>
          </w:hyperlink>
        </w:p>
        <w:p w14:paraId="0F8DDE58" w14:textId="77777777" w:rsidR="00C53203" w:rsidRDefault="009D3988">
          <w:pPr>
            <w:pStyle w:val="TOC1"/>
            <w:rPr>
              <w:rFonts w:asciiTheme="minorHAnsi" w:eastAsiaTheme="minorEastAsia" w:hAnsiTheme="minorHAnsi" w:cstheme="minorBidi"/>
              <w:b w:val="0"/>
              <w:bCs w:val="0"/>
              <w:lang w:eastAsia="en-GB"/>
            </w:rPr>
          </w:pPr>
          <w:hyperlink w:anchor="_Toc25759203" w:history="1">
            <w:r w:rsidR="00C53203" w:rsidRPr="00E15A2C">
              <w:rPr>
                <w:rStyle w:val="Hyperlink"/>
              </w:rPr>
              <w:t>10.</w:t>
            </w:r>
            <w:r w:rsidR="00C53203">
              <w:rPr>
                <w:rFonts w:asciiTheme="minorHAnsi" w:eastAsiaTheme="minorEastAsia" w:hAnsiTheme="minorHAnsi" w:cstheme="minorBidi"/>
                <w:b w:val="0"/>
                <w:bCs w:val="0"/>
                <w:lang w:eastAsia="en-GB"/>
              </w:rPr>
              <w:tab/>
            </w:r>
            <w:r w:rsidR="00C53203" w:rsidRPr="00E15A2C">
              <w:rPr>
                <w:rStyle w:val="Hyperlink"/>
              </w:rPr>
              <w:t>Legal</w:t>
            </w:r>
            <w:r w:rsidR="00C53203">
              <w:rPr>
                <w:webHidden/>
              </w:rPr>
              <w:tab/>
            </w:r>
            <w:r w:rsidR="00C53203">
              <w:rPr>
                <w:webHidden/>
              </w:rPr>
              <w:fldChar w:fldCharType="begin"/>
            </w:r>
            <w:r w:rsidR="00C53203">
              <w:rPr>
                <w:webHidden/>
              </w:rPr>
              <w:instrText xml:space="preserve"> PAGEREF _Toc25759203 \h </w:instrText>
            </w:r>
            <w:r w:rsidR="00C53203">
              <w:rPr>
                <w:webHidden/>
              </w:rPr>
            </w:r>
            <w:r w:rsidR="00C53203">
              <w:rPr>
                <w:webHidden/>
              </w:rPr>
              <w:fldChar w:fldCharType="separate"/>
            </w:r>
            <w:r>
              <w:rPr>
                <w:webHidden/>
              </w:rPr>
              <w:t>19</w:t>
            </w:r>
            <w:r w:rsidR="00C53203">
              <w:rPr>
                <w:webHidden/>
              </w:rPr>
              <w:fldChar w:fldCharType="end"/>
            </w:r>
          </w:hyperlink>
        </w:p>
        <w:p w14:paraId="5097A16C" w14:textId="77777777" w:rsidR="00C53203" w:rsidRDefault="009D3988">
          <w:pPr>
            <w:pStyle w:val="TOC2"/>
            <w:rPr>
              <w:rFonts w:asciiTheme="minorHAnsi" w:eastAsiaTheme="minorEastAsia" w:hAnsiTheme="minorHAnsi" w:cstheme="minorBidi"/>
              <w:lang w:eastAsia="en-GB"/>
            </w:rPr>
          </w:pPr>
          <w:hyperlink w:anchor="_Toc25759204" w:history="1">
            <w:r w:rsidR="00C53203" w:rsidRPr="00E15A2C">
              <w:rPr>
                <w:rStyle w:val="Hyperlink"/>
              </w:rPr>
              <w:t>10.1</w:t>
            </w:r>
            <w:r w:rsidR="00C53203">
              <w:rPr>
                <w:rFonts w:asciiTheme="minorHAnsi" w:eastAsiaTheme="minorEastAsia" w:hAnsiTheme="minorHAnsi" w:cstheme="minorBidi"/>
                <w:lang w:eastAsia="en-GB"/>
              </w:rPr>
              <w:tab/>
            </w:r>
            <w:r w:rsidR="00C53203" w:rsidRPr="00E15A2C">
              <w:rPr>
                <w:rStyle w:val="Hyperlink"/>
              </w:rPr>
              <w:t>European regulations</w:t>
            </w:r>
            <w:r w:rsidR="00C53203">
              <w:rPr>
                <w:webHidden/>
              </w:rPr>
              <w:tab/>
            </w:r>
            <w:r w:rsidR="00C53203">
              <w:rPr>
                <w:webHidden/>
              </w:rPr>
              <w:fldChar w:fldCharType="begin"/>
            </w:r>
            <w:r w:rsidR="00C53203">
              <w:rPr>
                <w:webHidden/>
              </w:rPr>
              <w:instrText xml:space="preserve"> PAGEREF _Toc25759204 \h </w:instrText>
            </w:r>
            <w:r w:rsidR="00C53203">
              <w:rPr>
                <w:webHidden/>
              </w:rPr>
            </w:r>
            <w:r w:rsidR="00C53203">
              <w:rPr>
                <w:webHidden/>
              </w:rPr>
              <w:fldChar w:fldCharType="separate"/>
            </w:r>
            <w:r>
              <w:rPr>
                <w:webHidden/>
              </w:rPr>
              <w:t>19</w:t>
            </w:r>
            <w:r w:rsidR="00C53203">
              <w:rPr>
                <w:webHidden/>
              </w:rPr>
              <w:fldChar w:fldCharType="end"/>
            </w:r>
          </w:hyperlink>
        </w:p>
        <w:p w14:paraId="641882B3" w14:textId="77777777" w:rsidR="00C53203" w:rsidRDefault="009D3988">
          <w:pPr>
            <w:pStyle w:val="TOC2"/>
            <w:rPr>
              <w:rFonts w:asciiTheme="minorHAnsi" w:eastAsiaTheme="minorEastAsia" w:hAnsiTheme="minorHAnsi" w:cstheme="minorBidi"/>
              <w:lang w:eastAsia="en-GB"/>
            </w:rPr>
          </w:pPr>
          <w:hyperlink w:anchor="_Toc25759205" w:history="1">
            <w:r w:rsidR="00C53203" w:rsidRPr="00E15A2C">
              <w:rPr>
                <w:rStyle w:val="Hyperlink"/>
              </w:rPr>
              <w:t>10.2</w:t>
            </w:r>
            <w:r w:rsidR="00C53203">
              <w:rPr>
                <w:rFonts w:asciiTheme="minorHAnsi" w:eastAsiaTheme="minorEastAsia" w:hAnsiTheme="minorHAnsi" w:cstheme="minorBidi"/>
                <w:lang w:eastAsia="en-GB"/>
              </w:rPr>
              <w:tab/>
            </w:r>
            <w:r w:rsidR="00C53203" w:rsidRPr="00E15A2C">
              <w:rPr>
                <w:rStyle w:val="Hyperlink"/>
              </w:rPr>
              <w:t>EU-GDPR</w:t>
            </w:r>
            <w:r w:rsidR="00C53203">
              <w:rPr>
                <w:webHidden/>
              </w:rPr>
              <w:tab/>
            </w:r>
            <w:r w:rsidR="00C53203">
              <w:rPr>
                <w:webHidden/>
              </w:rPr>
              <w:fldChar w:fldCharType="begin"/>
            </w:r>
            <w:r w:rsidR="00C53203">
              <w:rPr>
                <w:webHidden/>
              </w:rPr>
              <w:instrText xml:space="preserve"> PAGEREF _Toc25759205 \h </w:instrText>
            </w:r>
            <w:r w:rsidR="00C53203">
              <w:rPr>
                <w:webHidden/>
              </w:rPr>
            </w:r>
            <w:r w:rsidR="00C53203">
              <w:rPr>
                <w:webHidden/>
              </w:rPr>
              <w:fldChar w:fldCharType="separate"/>
            </w:r>
            <w:r>
              <w:rPr>
                <w:webHidden/>
              </w:rPr>
              <w:t>19</w:t>
            </w:r>
            <w:r w:rsidR="00C53203">
              <w:rPr>
                <w:webHidden/>
              </w:rPr>
              <w:fldChar w:fldCharType="end"/>
            </w:r>
          </w:hyperlink>
        </w:p>
        <w:p w14:paraId="1B5AFE65" w14:textId="77777777" w:rsidR="00C53203" w:rsidRDefault="009D3988">
          <w:pPr>
            <w:pStyle w:val="TOC1"/>
            <w:rPr>
              <w:rFonts w:asciiTheme="minorHAnsi" w:eastAsiaTheme="minorEastAsia" w:hAnsiTheme="minorHAnsi" w:cstheme="minorBidi"/>
              <w:b w:val="0"/>
              <w:bCs w:val="0"/>
              <w:lang w:eastAsia="en-GB"/>
            </w:rPr>
          </w:pPr>
          <w:hyperlink w:anchor="_Toc25759206" w:history="1">
            <w:r w:rsidR="00C53203" w:rsidRPr="00E15A2C">
              <w:rPr>
                <w:rStyle w:val="Hyperlink"/>
              </w:rPr>
              <w:t>11.</w:t>
            </w:r>
            <w:r w:rsidR="00C53203">
              <w:rPr>
                <w:rFonts w:asciiTheme="minorHAnsi" w:eastAsiaTheme="minorEastAsia" w:hAnsiTheme="minorHAnsi" w:cstheme="minorBidi"/>
                <w:b w:val="0"/>
                <w:bCs w:val="0"/>
                <w:lang w:eastAsia="en-GB"/>
              </w:rPr>
              <w:tab/>
            </w:r>
            <w:r w:rsidR="00C53203" w:rsidRPr="00E15A2C">
              <w:rPr>
                <w:rStyle w:val="Hyperlink"/>
              </w:rPr>
              <w:t>Annexes, Forms and Templates</w:t>
            </w:r>
            <w:r w:rsidR="00C53203">
              <w:rPr>
                <w:webHidden/>
              </w:rPr>
              <w:tab/>
            </w:r>
            <w:r w:rsidR="00C53203">
              <w:rPr>
                <w:webHidden/>
              </w:rPr>
              <w:fldChar w:fldCharType="begin"/>
            </w:r>
            <w:r w:rsidR="00C53203">
              <w:rPr>
                <w:webHidden/>
              </w:rPr>
              <w:instrText xml:space="preserve"> PAGEREF _Toc25759206 \h </w:instrText>
            </w:r>
            <w:r w:rsidR="00C53203">
              <w:rPr>
                <w:webHidden/>
              </w:rPr>
            </w:r>
            <w:r w:rsidR="00C53203">
              <w:rPr>
                <w:webHidden/>
              </w:rPr>
              <w:fldChar w:fldCharType="separate"/>
            </w:r>
            <w:r>
              <w:rPr>
                <w:webHidden/>
              </w:rPr>
              <w:t>20</w:t>
            </w:r>
            <w:r w:rsidR="00C53203">
              <w:rPr>
                <w:webHidden/>
              </w:rPr>
              <w:fldChar w:fldCharType="end"/>
            </w:r>
          </w:hyperlink>
        </w:p>
        <w:p w14:paraId="0B2BFAFB" w14:textId="3E3C8B9C" w:rsidR="000031E3" w:rsidRDefault="00F7553A" w:rsidP="00C61E82">
          <w:r>
            <w:rPr>
              <w:rFonts w:eastAsia="Arial"/>
              <w:b/>
              <w:bCs/>
            </w:rPr>
            <w:fldChar w:fldCharType="end"/>
          </w:r>
        </w:p>
      </w:sdtContent>
    </w:sdt>
    <w:p w14:paraId="0626B7E3" w14:textId="6CD04233" w:rsidR="00435592" w:rsidRDefault="000F41F7" w:rsidP="003C1C7C">
      <w:pPr>
        <w:pStyle w:val="Heading1"/>
        <w:spacing w:before="120"/>
      </w:pPr>
      <w:bookmarkStart w:id="1" w:name="_Toc25759167"/>
      <w:r w:rsidRPr="003F7F90">
        <w:lastRenderedPageBreak/>
        <w:t xml:space="preserve">Introductory </w:t>
      </w:r>
      <w:r w:rsidR="000D4C37">
        <w:t>n</w:t>
      </w:r>
      <w:r w:rsidRPr="003F7F90">
        <w:t>ote</w:t>
      </w:r>
      <w:r w:rsidR="003F7F90">
        <w:t xml:space="preserve"> and fall back rule</w:t>
      </w:r>
      <w:bookmarkEnd w:id="1"/>
    </w:p>
    <w:p w14:paraId="16F14B56" w14:textId="17C5488B" w:rsidR="00D2795C" w:rsidRPr="00435592" w:rsidRDefault="000F41F7" w:rsidP="003C1C7C">
      <w:pPr>
        <w:jc w:val="both"/>
      </w:pPr>
      <w:r w:rsidRPr="00435592">
        <w:t>Th</w:t>
      </w:r>
      <w:r w:rsidR="00D2795C" w:rsidRPr="00435592">
        <w:t>e</w:t>
      </w:r>
      <w:r w:rsidRPr="00435592">
        <w:t>s</w:t>
      </w:r>
      <w:r w:rsidR="00D2795C" w:rsidRPr="00435592">
        <w:t>e</w:t>
      </w:r>
      <w:r w:rsidRPr="00435592">
        <w:t xml:space="preserve"> </w:t>
      </w:r>
      <w:r w:rsidR="00AB6722">
        <w:t>SK</w:t>
      </w:r>
      <w:r w:rsidRPr="00435592">
        <w:t xml:space="preserve"> Scheme Rules </w:t>
      </w:r>
      <w:r w:rsidR="00666C97" w:rsidRPr="00435592">
        <w:t>(including the Annexes</w:t>
      </w:r>
      <w:r w:rsidR="00D2795C" w:rsidRPr="00435592">
        <w:t xml:space="preserve"> as listed in chapter </w:t>
      </w:r>
      <w:r w:rsidR="000D4C37">
        <w:fldChar w:fldCharType="begin"/>
      </w:r>
      <w:r w:rsidR="000D4C37">
        <w:instrText xml:space="preserve"> REF _Ref1283618 \r \h </w:instrText>
      </w:r>
      <w:r w:rsidR="00142CB5">
        <w:instrText xml:space="preserve"> \* MERGEFORMAT </w:instrText>
      </w:r>
      <w:r w:rsidR="000D4C37">
        <w:fldChar w:fldCharType="separate"/>
      </w:r>
      <w:r w:rsidR="009D3988">
        <w:t>11</w:t>
      </w:r>
      <w:r w:rsidR="000D4C37">
        <w:fldChar w:fldCharType="end"/>
      </w:r>
      <w:r w:rsidR="00666C97" w:rsidRPr="00435592">
        <w:t xml:space="preserve">) </w:t>
      </w:r>
      <w:r w:rsidRPr="00435592">
        <w:t xml:space="preserve">replace the version </w:t>
      </w:r>
      <w:r w:rsidR="00142CB5">
        <w:t>SKN_N0106</w:t>
      </w:r>
      <w:r w:rsidR="00666C97" w:rsidRPr="00435592">
        <w:t>R31</w:t>
      </w:r>
      <w:r w:rsidR="00142CB5">
        <w:t xml:space="preserve"> </w:t>
      </w:r>
      <w:r w:rsidR="00666C97" w:rsidRPr="00435592">
        <w:t xml:space="preserve">of March 2018 </w:t>
      </w:r>
      <w:r w:rsidR="00ED69B3">
        <w:t xml:space="preserve">and the latest version SKN_N0444R1 of March 2019 </w:t>
      </w:r>
      <w:r w:rsidR="00666C97" w:rsidRPr="00435592">
        <w:t xml:space="preserve">of the </w:t>
      </w:r>
      <w:r w:rsidR="00AB6722">
        <w:t>SK</w:t>
      </w:r>
      <w:r w:rsidR="00AB6722" w:rsidRPr="00AB6722">
        <w:t xml:space="preserve"> </w:t>
      </w:r>
      <w:r w:rsidR="00142CB5">
        <w:t>Scheme R</w:t>
      </w:r>
      <w:r w:rsidR="00666C97" w:rsidRPr="00435592">
        <w:t xml:space="preserve">ules. </w:t>
      </w:r>
    </w:p>
    <w:p w14:paraId="3BA5DBE4" w14:textId="101FA32C" w:rsidR="003F7F90" w:rsidRDefault="00D2795C" w:rsidP="00142CB5">
      <w:pPr>
        <w:jc w:val="both"/>
      </w:pPr>
      <w:r>
        <w:t>Existing c</w:t>
      </w:r>
      <w:r w:rsidR="00666C97">
        <w:t>ertificates issued under p</w:t>
      </w:r>
      <w:r w:rsidR="00142CB5">
        <w:t>revious versions of the Scheme R</w:t>
      </w:r>
      <w:r w:rsidR="00666C97">
        <w:t xml:space="preserve">ules are </w:t>
      </w:r>
      <w:r w:rsidR="003F7F90">
        <w:t xml:space="preserve">basically </w:t>
      </w:r>
      <w:r w:rsidR="00666C97">
        <w:t>not affected</w:t>
      </w:r>
      <w:r w:rsidR="003F7F90">
        <w:t xml:space="preserve"> by the new </w:t>
      </w:r>
      <w:r w:rsidR="00142CB5">
        <w:t>Scheme Rules</w:t>
      </w:r>
      <w:r w:rsidR="00666C97">
        <w:t xml:space="preserve">, however all new actions on certified products such as surveillance activities, modifications of the product, building families, adding OBL certificates, re-certification </w:t>
      </w:r>
      <w:proofErr w:type="spellStart"/>
      <w:r w:rsidR="00666C97">
        <w:t>etc</w:t>
      </w:r>
      <w:proofErr w:type="spellEnd"/>
      <w:r w:rsidR="00666C97">
        <w:t xml:space="preserve"> shall be conducted as defined in the new </w:t>
      </w:r>
      <w:r w:rsidR="00AB6722">
        <w:t>SK</w:t>
      </w:r>
      <w:r w:rsidR="00C55B1A">
        <w:t xml:space="preserve"> </w:t>
      </w:r>
      <w:r w:rsidR="00142CB5">
        <w:t>Scheme Rules</w:t>
      </w:r>
      <w:r w:rsidR="00666C97">
        <w:t>.</w:t>
      </w:r>
      <w:r w:rsidR="00C55B1A">
        <w:t xml:space="preserve"> </w:t>
      </w:r>
    </w:p>
    <w:p w14:paraId="0DE484BF" w14:textId="14B4DA1B" w:rsidR="00435592" w:rsidRDefault="00666C97" w:rsidP="00142CB5">
      <w:pPr>
        <w:jc w:val="both"/>
      </w:pPr>
      <w:r>
        <w:t xml:space="preserve">If for any reason the revised </w:t>
      </w:r>
      <w:r w:rsidR="00142CB5">
        <w:t>Scheme Rules</w:t>
      </w:r>
      <w:r>
        <w:t xml:space="preserve"> are not applicable or are deemed inappropriate in specific situations, the previous version of the </w:t>
      </w:r>
      <w:r w:rsidR="00AB6722">
        <w:t>SK</w:t>
      </w:r>
      <w:r w:rsidR="00AB6722" w:rsidRPr="00AB6722">
        <w:t xml:space="preserve"> </w:t>
      </w:r>
      <w:r w:rsidR="00142CB5">
        <w:t>Scheme Rules</w:t>
      </w:r>
      <w:r>
        <w:t xml:space="preserve"> shall be consulted and applied in agreement with the</w:t>
      </w:r>
      <w:r w:rsidR="00C55B1A">
        <w:t xml:space="preserve"> </w:t>
      </w:r>
      <w:r w:rsidR="00D2795C">
        <w:t xml:space="preserve">responsible </w:t>
      </w:r>
      <w:r w:rsidR="000D4C37">
        <w:t>CB</w:t>
      </w:r>
      <w:r w:rsidR="00C55B1A">
        <w:t xml:space="preserve">. The </w:t>
      </w:r>
      <w:r w:rsidR="000D4C37">
        <w:t>CBs</w:t>
      </w:r>
      <w:r w:rsidR="00D2795C">
        <w:t xml:space="preserve">, </w:t>
      </w:r>
      <w:r w:rsidR="000D4C37">
        <w:t xml:space="preserve">TLs </w:t>
      </w:r>
      <w:r w:rsidR="00D2795C">
        <w:t xml:space="preserve">or </w:t>
      </w:r>
      <w:r w:rsidR="000D4C37">
        <w:t>IBs</w:t>
      </w:r>
      <w:r w:rsidR="00D2795C">
        <w:t xml:space="preserve"> </w:t>
      </w:r>
      <w:r w:rsidR="00C55B1A">
        <w:t>are then obliged to i</w:t>
      </w:r>
      <w:r w:rsidR="00C55B1A">
        <w:t>n</w:t>
      </w:r>
      <w:r w:rsidR="00C55B1A">
        <w:t xml:space="preserve">form the </w:t>
      </w:r>
      <w:r w:rsidR="00AB6722">
        <w:t>SK</w:t>
      </w:r>
      <w:r w:rsidR="00AB6722" w:rsidRPr="00AB6722">
        <w:t xml:space="preserve"> </w:t>
      </w:r>
      <w:r w:rsidR="00C55B1A">
        <w:t>Management about such occurrences to propose a</w:t>
      </w:r>
      <w:r w:rsidR="00D2795C">
        <w:t xml:space="preserve">ppropriate </w:t>
      </w:r>
      <w:r w:rsidR="00C55B1A">
        <w:t xml:space="preserve">modification of the </w:t>
      </w:r>
      <w:r w:rsidR="00142CB5">
        <w:t>Scheme Rules</w:t>
      </w:r>
      <w:r w:rsidR="00C55B1A">
        <w:t xml:space="preserve">. </w:t>
      </w:r>
    </w:p>
    <w:p w14:paraId="77FA4991" w14:textId="365A6A0A" w:rsidR="000F41F7" w:rsidRPr="0054073D" w:rsidRDefault="00C55B1A" w:rsidP="00142CB5">
      <w:pPr>
        <w:jc w:val="both"/>
      </w:pPr>
      <w:r>
        <w:t xml:space="preserve">The version </w:t>
      </w:r>
      <w:r w:rsidR="00142CB5">
        <w:t>SKN_N0106</w:t>
      </w:r>
      <w:r w:rsidRPr="00666C97">
        <w:t>R31</w:t>
      </w:r>
      <w:r>
        <w:t xml:space="preserve"> of March 2018 and all its Annexes are kept publicly available on the</w:t>
      </w:r>
      <w:r w:rsidR="00D2795C">
        <w:t xml:space="preserve"> SKN Webpage</w:t>
      </w:r>
      <w:r w:rsidR="003F7F90">
        <w:t>.</w:t>
      </w:r>
    </w:p>
    <w:p w14:paraId="7DECC376" w14:textId="77777777" w:rsidR="00C61E82" w:rsidRDefault="00C61E82">
      <w:pPr>
        <w:spacing w:before="0"/>
        <w:rPr>
          <w:rFonts w:eastAsia="Arial"/>
          <w:b/>
          <w:bCs/>
          <w:spacing w:val="-1"/>
          <w:sz w:val="28"/>
          <w:szCs w:val="28"/>
        </w:rPr>
      </w:pPr>
      <w:r>
        <w:br w:type="page"/>
      </w:r>
    </w:p>
    <w:p w14:paraId="6AA208BA" w14:textId="41B2A83B" w:rsidR="00FE03F3" w:rsidRPr="0054073D" w:rsidRDefault="00FE03F3" w:rsidP="003C1C7C">
      <w:pPr>
        <w:pStyle w:val="Heading1"/>
        <w:spacing w:before="120"/>
      </w:pPr>
      <w:bookmarkStart w:id="2" w:name="_Toc25759168"/>
      <w:r w:rsidRPr="0054073D">
        <w:lastRenderedPageBreak/>
        <w:t>Abbreviations</w:t>
      </w:r>
      <w:r w:rsidR="002C3053">
        <w:t xml:space="preserve"> and definitions</w:t>
      </w:r>
      <w:bookmarkEnd w:id="2"/>
    </w:p>
    <w:p w14:paraId="26120AEB" w14:textId="713864C5" w:rsidR="00FE03F3" w:rsidRPr="0054073D" w:rsidRDefault="00FE03F3" w:rsidP="003C1C7C">
      <w:pPr>
        <w:tabs>
          <w:tab w:val="left" w:pos="1418"/>
        </w:tabs>
      </w:pPr>
      <w:r w:rsidRPr="0054073D">
        <w:t>CB</w:t>
      </w:r>
      <w:r w:rsidRPr="0054073D">
        <w:tab/>
        <w:t>Certificat</w:t>
      </w:r>
      <w:r w:rsidR="001E4501" w:rsidRPr="0054073D">
        <w:t>i</w:t>
      </w:r>
      <w:r w:rsidRPr="0054073D">
        <w:t xml:space="preserve">on </w:t>
      </w:r>
      <w:r w:rsidR="00DF22F3" w:rsidRPr="0054073D">
        <w:t>B</w:t>
      </w:r>
      <w:r w:rsidRPr="0054073D">
        <w:t>ody</w:t>
      </w:r>
    </w:p>
    <w:p w14:paraId="5474E52F" w14:textId="1E2D8FCB" w:rsidR="003A317B" w:rsidRPr="0054073D" w:rsidRDefault="003A317B" w:rsidP="00C61E82">
      <w:pPr>
        <w:tabs>
          <w:tab w:val="left" w:pos="1418"/>
        </w:tabs>
        <w:spacing w:before="0"/>
      </w:pPr>
      <w:r w:rsidRPr="0054073D">
        <w:t>CB</w:t>
      </w:r>
      <w:r>
        <w:t xml:space="preserve"> WG</w:t>
      </w:r>
      <w:r w:rsidRPr="0054073D">
        <w:tab/>
      </w:r>
      <w:r w:rsidR="00142CB5">
        <w:t xml:space="preserve">Working Group of all the Solar </w:t>
      </w:r>
      <w:proofErr w:type="spellStart"/>
      <w:r w:rsidR="00142CB5">
        <w:t>Keymark</w:t>
      </w:r>
      <w:proofErr w:type="spellEnd"/>
      <w:r w:rsidR="00142CB5">
        <w:t xml:space="preserve"> C</w:t>
      </w:r>
      <w:r w:rsidRPr="0054073D">
        <w:t xml:space="preserve">ertification </w:t>
      </w:r>
      <w:r w:rsidR="00142CB5">
        <w:t>B</w:t>
      </w:r>
      <w:r w:rsidRPr="0054073D">
        <w:t>od</w:t>
      </w:r>
      <w:r>
        <w:t>ies</w:t>
      </w:r>
    </w:p>
    <w:p w14:paraId="197F8AF0" w14:textId="77777777" w:rsidR="00001888" w:rsidRDefault="00001888" w:rsidP="00C61E82">
      <w:pPr>
        <w:tabs>
          <w:tab w:val="left" w:pos="1418"/>
        </w:tabs>
        <w:spacing w:before="0"/>
      </w:pPr>
      <w:r>
        <w:t>CC</w:t>
      </w:r>
      <w:r>
        <w:tab/>
        <w:t>Complaint Committee</w:t>
      </w:r>
    </w:p>
    <w:p w14:paraId="10385425" w14:textId="77777777" w:rsidR="00001888" w:rsidRPr="0054073D" w:rsidRDefault="00001888" w:rsidP="00C61E82">
      <w:pPr>
        <w:tabs>
          <w:tab w:val="left" w:pos="1418"/>
        </w:tabs>
        <w:spacing w:before="0"/>
      </w:pPr>
      <w:r w:rsidRPr="0054073D">
        <w:t>CCB</w:t>
      </w:r>
      <w:r w:rsidRPr="0054073D">
        <w:tab/>
        <w:t>CEN Certification Board</w:t>
      </w:r>
    </w:p>
    <w:p w14:paraId="0DE3F11B" w14:textId="725D7B07" w:rsidR="00FE03F3" w:rsidRPr="0054073D" w:rsidRDefault="00FE03F3" w:rsidP="00C61E82">
      <w:pPr>
        <w:tabs>
          <w:tab w:val="left" w:pos="1418"/>
        </w:tabs>
        <w:spacing w:before="0"/>
      </w:pPr>
      <w:r w:rsidRPr="0054073D">
        <w:t>CEN</w:t>
      </w:r>
      <w:r w:rsidR="001E4501" w:rsidRPr="0054073D">
        <w:tab/>
      </w:r>
      <w:r w:rsidR="00142CB5">
        <w:t>European Committee for S</w:t>
      </w:r>
      <w:r w:rsidR="00900A9F" w:rsidRPr="0054073D">
        <w:t xml:space="preserve">tandardization </w:t>
      </w:r>
    </w:p>
    <w:p w14:paraId="0111A637" w14:textId="3EB73D9B" w:rsidR="00FE03F3" w:rsidRPr="0054073D" w:rsidRDefault="00FE03F3" w:rsidP="00C61E82">
      <w:pPr>
        <w:tabs>
          <w:tab w:val="left" w:pos="1418"/>
        </w:tabs>
        <w:spacing w:before="0"/>
      </w:pPr>
      <w:r w:rsidRPr="0054073D">
        <w:t>CENELEC</w:t>
      </w:r>
      <w:r w:rsidR="00900A9F" w:rsidRPr="0054073D">
        <w:tab/>
      </w:r>
      <w:r w:rsidR="00900A9F" w:rsidRPr="0054073D">
        <w:rPr>
          <w:rStyle w:val="st"/>
        </w:rPr>
        <w:t xml:space="preserve">European Committee for </w:t>
      </w:r>
      <w:proofErr w:type="spellStart"/>
      <w:r w:rsidR="00900A9F" w:rsidRPr="0054073D">
        <w:rPr>
          <w:rStyle w:val="st"/>
        </w:rPr>
        <w:t>Electrotechnical</w:t>
      </w:r>
      <w:proofErr w:type="spellEnd"/>
      <w:r w:rsidR="00900A9F" w:rsidRPr="0054073D">
        <w:rPr>
          <w:rStyle w:val="st"/>
        </w:rPr>
        <w:t xml:space="preserve"> Standardization</w:t>
      </w:r>
    </w:p>
    <w:p w14:paraId="10606EEA" w14:textId="2A3D370F" w:rsidR="00001888" w:rsidRPr="0054073D" w:rsidRDefault="00001888" w:rsidP="00C61E82">
      <w:pPr>
        <w:tabs>
          <w:tab w:val="left" w:pos="1418"/>
        </w:tabs>
        <w:spacing w:before="0"/>
      </w:pPr>
      <w:r>
        <w:t>CIR4</w:t>
      </w:r>
      <w:r>
        <w:tab/>
      </w:r>
      <w:r w:rsidRPr="009542E0">
        <w:t>CEN/CENELEC Internal Regulations: Part 4 Certification (IR4):</w:t>
      </w:r>
      <w:r w:rsidR="000D4C37">
        <w:t xml:space="preserve"> </w:t>
      </w:r>
      <w:r w:rsidRPr="009542E0">
        <w:t>July 2018</w:t>
      </w:r>
      <w:r w:rsidR="0093175E">
        <w:rPr>
          <w:rStyle w:val="FootnoteReference"/>
        </w:rPr>
        <w:footnoteReference w:id="1"/>
      </w:r>
    </w:p>
    <w:p w14:paraId="61EB08DD" w14:textId="5D813548" w:rsidR="00900A9F" w:rsidRPr="0054073D" w:rsidRDefault="00900A9F" w:rsidP="00C61E82">
      <w:pPr>
        <w:tabs>
          <w:tab w:val="left" w:pos="1418"/>
        </w:tabs>
        <w:spacing w:before="0"/>
      </w:pPr>
      <w:r w:rsidRPr="0054073D">
        <w:t xml:space="preserve">CMC </w:t>
      </w:r>
      <w:r w:rsidRPr="0054073D">
        <w:tab/>
        <w:t>CEN Management Centre</w:t>
      </w:r>
    </w:p>
    <w:p w14:paraId="5F4DDD1C" w14:textId="4F51A000" w:rsidR="009A69D3" w:rsidRPr="0054073D" w:rsidRDefault="009A69D3" w:rsidP="00C61E82">
      <w:pPr>
        <w:tabs>
          <w:tab w:val="left" w:pos="1418"/>
        </w:tabs>
        <w:spacing w:before="0"/>
      </w:pPr>
      <w:r w:rsidRPr="0054073D">
        <w:t>EA</w:t>
      </w:r>
      <w:r w:rsidR="00411F17" w:rsidRPr="0054073D">
        <w:tab/>
        <w:t>European co-operation for Accreditation</w:t>
      </w:r>
    </w:p>
    <w:p w14:paraId="6D576818" w14:textId="56EC7D13" w:rsidR="00661BD6" w:rsidRPr="0054073D" w:rsidRDefault="00661BD6" w:rsidP="00C61E82">
      <w:pPr>
        <w:tabs>
          <w:tab w:val="left" w:pos="1418"/>
        </w:tabs>
        <w:spacing w:before="0"/>
      </w:pPr>
      <w:r w:rsidRPr="0054073D">
        <w:t>FPC</w:t>
      </w:r>
      <w:r w:rsidRPr="0054073D">
        <w:tab/>
        <w:t xml:space="preserve">Factory </w:t>
      </w:r>
      <w:r w:rsidR="00FC69F1">
        <w:t>P</w:t>
      </w:r>
      <w:r w:rsidR="00FC69F1" w:rsidRPr="0054073D">
        <w:t xml:space="preserve">roduction </w:t>
      </w:r>
      <w:r w:rsidR="00FC69F1">
        <w:t>C</w:t>
      </w:r>
      <w:r w:rsidR="00FC69F1" w:rsidRPr="0054073D">
        <w:t xml:space="preserve">ontrol </w:t>
      </w:r>
    </w:p>
    <w:p w14:paraId="2C7A3871" w14:textId="43834AFA" w:rsidR="009A69D3" w:rsidRPr="00FC69F1" w:rsidRDefault="009A69D3" w:rsidP="00C61E82">
      <w:pPr>
        <w:tabs>
          <w:tab w:val="left" w:pos="1418"/>
        </w:tabs>
        <w:spacing w:before="0"/>
      </w:pPr>
      <w:r w:rsidRPr="0054073D">
        <w:t>GDPR</w:t>
      </w:r>
      <w:r w:rsidR="00411F17" w:rsidRPr="0054073D">
        <w:tab/>
        <w:t xml:space="preserve">General Data Protection </w:t>
      </w:r>
      <w:r w:rsidR="00411F17" w:rsidRPr="00FC69F1">
        <w:t>Regulation</w:t>
      </w:r>
      <w:r w:rsidR="00FC69F1" w:rsidRPr="00CC4081">
        <w:t>, (EU) 2016/679</w:t>
      </w:r>
    </w:p>
    <w:p w14:paraId="4666845D" w14:textId="4FC950FA" w:rsidR="004E440D" w:rsidRPr="0054073D" w:rsidRDefault="004E440D" w:rsidP="00C61E82">
      <w:pPr>
        <w:tabs>
          <w:tab w:val="left" w:pos="1418"/>
        </w:tabs>
        <w:spacing w:before="0"/>
      </w:pPr>
      <w:r w:rsidRPr="0054073D">
        <w:t>IB</w:t>
      </w:r>
      <w:r w:rsidRPr="0054073D">
        <w:tab/>
        <w:t>Inspection Body</w:t>
      </w:r>
    </w:p>
    <w:p w14:paraId="52373B4F" w14:textId="65F0C9E9" w:rsidR="00900A9F" w:rsidRPr="0054073D" w:rsidRDefault="00900A9F" w:rsidP="00C61E82">
      <w:pPr>
        <w:tabs>
          <w:tab w:val="left" w:pos="1418"/>
        </w:tabs>
        <w:spacing w:before="0"/>
      </w:pPr>
      <w:r w:rsidRPr="0054073D">
        <w:t>ISO</w:t>
      </w:r>
      <w:r w:rsidRPr="0054073D">
        <w:tab/>
      </w:r>
      <w:r w:rsidRPr="0054073D">
        <w:rPr>
          <w:rStyle w:val="st"/>
        </w:rPr>
        <w:t>International Organization for Standardization</w:t>
      </w:r>
    </w:p>
    <w:p w14:paraId="2BEB368B" w14:textId="77777777" w:rsidR="00900A9F" w:rsidRPr="0054073D" w:rsidRDefault="00900A9F" w:rsidP="00C61E82">
      <w:pPr>
        <w:tabs>
          <w:tab w:val="left" w:pos="1418"/>
        </w:tabs>
        <w:spacing w:before="0"/>
      </w:pPr>
      <w:r w:rsidRPr="0054073D">
        <w:t>IEC</w:t>
      </w:r>
      <w:r w:rsidRPr="0054073D">
        <w:tab/>
        <w:t>I</w:t>
      </w:r>
      <w:r w:rsidRPr="0054073D">
        <w:rPr>
          <w:rStyle w:val="Emphasis"/>
          <w:i w:val="0"/>
        </w:rPr>
        <w:t xml:space="preserve">nternational </w:t>
      </w:r>
      <w:proofErr w:type="spellStart"/>
      <w:r w:rsidRPr="0054073D">
        <w:rPr>
          <w:rStyle w:val="Emphasis"/>
          <w:i w:val="0"/>
        </w:rPr>
        <w:t>Electrotechnical</w:t>
      </w:r>
      <w:proofErr w:type="spellEnd"/>
      <w:r w:rsidRPr="0054073D">
        <w:rPr>
          <w:rStyle w:val="Emphasis"/>
          <w:i w:val="0"/>
        </w:rPr>
        <w:t xml:space="preserve"> Commission</w:t>
      </w:r>
    </w:p>
    <w:p w14:paraId="2704D3B3" w14:textId="59AB97A4" w:rsidR="007C7932" w:rsidRPr="0054073D" w:rsidRDefault="007C7932" w:rsidP="00C61E82">
      <w:pPr>
        <w:tabs>
          <w:tab w:val="left" w:pos="1418"/>
        </w:tabs>
        <w:spacing w:before="0"/>
      </w:pPr>
      <w:r w:rsidRPr="0054073D">
        <w:t>KMO</w:t>
      </w:r>
      <w:r w:rsidRPr="0054073D">
        <w:tab/>
      </w:r>
      <w:proofErr w:type="spellStart"/>
      <w:r w:rsidR="00286134" w:rsidRPr="0054073D">
        <w:t>K</w:t>
      </w:r>
      <w:r w:rsidR="00CF30BA">
        <w:t>eymark</w:t>
      </w:r>
      <w:proofErr w:type="spellEnd"/>
      <w:r w:rsidRPr="0054073D">
        <w:t xml:space="preserve"> Management Organization</w:t>
      </w:r>
    </w:p>
    <w:p w14:paraId="1FB856A2" w14:textId="167D3FF3" w:rsidR="00001888" w:rsidRDefault="00001888" w:rsidP="00C61E82">
      <w:pPr>
        <w:tabs>
          <w:tab w:val="left" w:pos="1418"/>
        </w:tabs>
        <w:spacing w:before="0"/>
      </w:pPr>
      <w:r w:rsidRPr="002862EA">
        <w:t>NDA</w:t>
      </w:r>
      <w:r w:rsidRPr="001901EE">
        <w:t xml:space="preserve"> </w:t>
      </w:r>
      <w:r>
        <w:tab/>
      </w:r>
      <w:r w:rsidR="00142CB5" w:rsidRPr="002862EA">
        <w:t>Non-Disclosure</w:t>
      </w:r>
      <w:r w:rsidRPr="002862EA">
        <w:t xml:space="preserve"> Agreement</w:t>
      </w:r>
    </w:p>
    <w:p w14:paraId="643DDEF5" w14:textId="522EEF99" w:rsidR="00F541BA" w:rsidRPr="0054073D" w:rsidRDefault="00F541BA" w:rsidP="00C61E82">
      <w:pPr>
        <w:tabs>
          <w:tab w:val="left" w:pos="1418"/>
        </w:tabs>
        <w:spacing w:before="0"/>
      </w:pPr>
      <w:r w:rsidRPr="0054073D">
        <w:t>OBL</w:t>
      </w:r>
      <w:r w:rsidR="00411F17" w:rsidRPr="0054073D">
        <w:tab/>
      </w:r>
      <w:r w:rsidR="006E4CE6" w:rsidRPr="006E4CE6">
        <w:t>O</w:t>
      </w:r>
      <w:r w:rsidR="0096272F">
        <w:t>wn</w:t>
      </w:r>
      <w:r w:rsidR="006E4CE6" w:rsidRPr="006E4CE6">
        <w:t xml:space="preserve"> Brand Labeller </w:t>
      </w:r>
      <w:r w:rsidR="000D4C37">
        <w:t xml:space="preserve"> </w:t>
      </w:r>
    </w:p>
    <w:p w14:paraId="2F9308C1" w14:textId="2A5CB207" w:rsidR="000D4C37" w:rsidRDefault="000D4C37" w:rsidP="00C61E82">
      <w:pPr>
        <w:tabs>
          <w:tab w:val="left" w:pos="1418"/>
        </w:tabs>
        <w:spacing w:before="0"/>
      </w:pPr>
      <w:r>
        <w:t>OEM</w:t>
      </w:r>
      <w:r>
        <w:tab/>
      </w:r>
      <w:r w:rsidRPr="006E4CE6">
        <w:t>Original Equipment Manufacturer</w:t>
      </w:r>
    </w:p>
    <w:p w14:paraId="66B0AC3D" w14:textId="02E9CA11" w:rsidR="006C4E79" w:rsidRDefault="00142CB5" w:rsidP="00C61E82">
      <w:pPr>
        <w:tabs>
          <w:tab w:val="left" w:pos="1418"/>
        </w:tabs>
        <w:spacing w:before="0"/>
      </w:pPr>
      <w:r>
        <w:t>PI</w:t>
      </w:r>
      <w:r>
        <w:tab/>
        <w:t>Physical I</w:t>
      </w:r>
      <w:r w:rsidR="006C4E79">
        <w:t xml:space="preserve">nspection </w:t>
      </w:r>
    </w:p>
    <w:p w14:paraId="0736A250" w14:textId="78E40C63" w:rsidR="00C63130" w:rsidRPr="0054073D" w:rsidRDefault="00C63130" w:rsidP="00C61E82">
      <w:pPr>
        <w:tabs>
          <w:tab w:val="left" w:pos="1418"/>
        </w:tabs>
        <w:spacing w:before="0"/>
      </w:pPr>
      <w:r w:rsidRPr="0054073D">
        <w:t>PSA</w:t>
      </w:r>
      <w:r w:rsidRPr="0054073D">
        <w:tab/>
      </w:r>
      <w:r w:rsidR="003D0B4F">
        <w:t>P</w:t>
      </w:r>
      <w:r w:rsidR="00142CB5">
        <w:t>roduct Specific A</w:t>
      </w:r>
      <w:r w:rsidRPr="0054073D">
        <w:t>nnex</w:t>
      </w:r>
    </w:p>
    <w:p w14:paraId="1523B750" w14:textId="55FD861E" w:rsidR="00C23BAA" w:rsidRPr="0054073D" w:rsidRDefault="00C23BAA" w:rsidP="00C61E82">
      <w:pPr>
        <w:tabs>
          <w:tab w:val="left" w:pos="1418"/>
        </w:tabs>
        <w:spacing w:before="0"/>
      </w:pPr>
      <w:r w:rsidRPr="0054073D">
        <w:t>SCF</w:t>
      </w:r>
      <w:r w:rsidRPr="0054073D">
        <w:tab/>
        <w:t>Solar Certification Fund</w:t>
      </w:r>
    </w:p>
    <w:p w14:paraId="087B5B08" w14:textId="77777777" w:rsidR="007234FE" w:rsidRDefault="00FE03F3" w:rsidP="00C61E82">
      <w:pPr>
        <w:tabs>
          <w:tab w:val="left" w:pos="1418"/>
        </w:tabs>
        <w:spacing w:before="0"/>
      </w:pPr>
      <w:proofErr w:type="gramStart"/>
      <w:r w:rsidRPr="0054073D">
        <w:t>SHE</w:t>
      </w:r>
      <w:proofErr w:type="gramEnd"/>
      <w:r w:rsidRPr="0054073D">
        <w:tab/>
        <w:t xml:space="preserve">Solar </w:t>
      </w:r>
      <w:r w:rsidR="00613601" w:rsidRPr="0054073D">
        <w:t>H</w:t>
      </w:r>
      <w:r w:rsidRPr="0054073D">
        <w:t>eat</w:t>
      </w:r>
      <w:r w:rsidR="00613601" w:rsidRPr="0054073D">
        <w:t xml:space="preserve"> </w:t>
      </w:r>
      <w:r w:rsidRPr="0054073D">
        <w:t>Europe</w:t>
      </w:r>
    </w:p>
    <w:p w14:paraId="5DEE305B" w14:textId="02EA5FBD" w:rsidR="00FC6BB4" w:rsidRDefault="007234FE" w:rsidP="00C61E82">
      <w:pPr>
        <w:tabs>
          <w:tab w:val="left" w:pos="1418"/>
        </w:tabs>
        <w:spacing w:before="0"/>
      </w:pPr>
      <w:r>
        <w:t>SK</w:t>
      </w:r>
      <w:r>
        <w:tab/>
        <w:t xml:space="preserve">Solar </w:t>
      </w:r>
      <w:proofErr w:type="spellStart"/>
      <w:r>
        <w:t>Keymark</w:t>
      </w:r>
      <w:proofErr w:type="spellEnd"/>
      <w:r w:rsidR="00FE03F3" w:rsidRPr="0054073D">
        <w:br/>
        <w:t>SKN</w:t>
      </w:r>
      <w:r w:rsidR="00FE03F3" w:rsidRPr="0054073D">
        <w:tab/>
      </w:r>
      <w:r w:rsidR="00142CB5">
        <w:t xml:space="preserve">Solar </w:t>
      </w:r>
      <w:proofErr w:type="spellStart"/>
      <w:r w:rsidR="00142CB5">
        <w:t>Keymark</w:t>
      </w:r>
      <w:proofErr w:type="spellEnd"/>
      <w:r w:rsidR="00142CB5" w:rsidRPr="0054073D">
        <w:t xml:space="preserve"> Network</w:t>
      </w:r>
    </w:p>
    <w:p w14:paraId="10844E9E" w14:textId="57F96677" w:rsidR="00CD573B" w:rsidRDefault="00CD573B" w:rsidP="00C61E82">
      <w:pPr>
        <w:tabs>
          <w:tab w:val="left" w:pos="1418"/>
        </w:tabs>
        <w:spacing w:before="0"/>
      </w:pPr>
      <w:r w:rsidRPr="006A14A7">
        <w:t>SKNM</w:t>
      </w:r>
      <w:r>
        <w:tab/>
      </w:r>
      <w:r w:rsidR="00142CB5">
        <w:t xml:space="preserve">Solar </w:t>
      </w:r>
      <w:proofErr w:type="spellStart"/>
      <w:r w:rsidR="00142CB5">
        <w:t>Keymark</w:t>
      </w:r>
      <w:proofErr w:type="spellEnd"/>
      <w:r w:rsidR="00142CB5" w:rsidRPr="0054073D">
        <w:t xml:space="preserve"> Network</w:t>
      </w:r>
      <w:r w:rsidR="00142CB5">
        <w:t xml:space="preserve"> Meeting</w:t>
      </w:r>
    </w:p>
    <w:p w14:paraId="45AA0006" w14:textId="126AEA0B" w:rsidR="00FE03F3" w:rsidRPr="0054073D" w:rsidRDefault="00FC6BB4" w:rsidP="00C61E82">
      <w:pPr>
        <w:tabs>
          <w:tab w:val="left" w:pos="1418"/>
        </w:tabs>
        <w:spacing w:before="0"/>
      </w:pPr>
      <w:r>
        <w:t>TL</w:t>
      </w:r>
      <w:r>
        <w:tab/>
        <w:t>Testing Laboratory</w:t>
      </w:r>
      <w:r w:rsidR="00FE03F3" w:rsidRPr="0054073D">
        <w:t xml:space="preserve"> </w:t>
      </w:r>
    </w:p>
    <w:p w14:paraId="071F6C0F" w14:textId="420C43A3" w:rsidR="002C3053" w:rsidRPr="000B75E4" w:rsidRDefault="002C3053" w:rsidP="00D81190">
      <w:pPr>
        <w:jc w:val="both"/>
      </w:pPr>
      <w:r w:rsidRPr="00AF6399">
        <w:rPr>
          <w:b/>
        </w:rPr>
        <w:t>Certificate Holder:</w:t>
      </w:r>
      <w:r w:rsidRPr="00AF6399">
        <w:t xml:space="preserve"> Company (legal entity with entry in the commercial register), which is responsible for fulfilment of all duties of the certification and has got the right to use the mark </w:t>
      </w:r>
      <w:r w:rsidRPr="00A45C66">
        <w:t xml:space="preserve">for the certified products. </w:t>
      </w:r>
      <w:r w:rsidRPr="00AF3AC2">
        <w:t xml:space="preserve">The certificate holder may or may not be the manufacturer of the certified product. In the case of not being the manufacturer, the responsibilities as licensee are the same as if it </w:t>
      </w:r>
      <w:r w:rsidR="00FC69F1">
        <w:t>were</w:t>
      </w:r>
      <w:r w:rsidR="00FC69F1" w:rsidRPr="00AF3AC2">
        <w:t xml:space="preserve"> </w:t>
      </w:r>
      <w:r w:rsidRPr="00AF3AC2">
        <w:t>a manufacturer</w:t>
      </w:r>
    </w:p>
    <w:p w14:paraId="688FCA22" w14:textId="4344E823" w:rsidR="002C3053" w:rsidRDefault="002C3053" w:rsidP="00D81190">
      <w:pPr>
        <w:jc w:val="both"/>
      </w:pPr>
      <w:r w:rsidRPr="00AF3AC2">
        <w:rPr>
          <w:b/>
        </w:rPr>
        <w:t>OEM</w:t>
      </w:r>
      <w:r>
        <w:t xml:space="preserve">: </w:t>
      </w:r>
      <w:r w:rsidRPr="006E4CE6">
        <w:t>A company which supplies equipment to other companies to resell or incorporate that product under their own brand name is called Original Equipment Manufacturer (OEM). Some OEMs place their products on the market also under their own brand name. The term OEM includes this option.</w:t>
      </w:r>
    </w:p>
    <w:p w14:paraId="6F4A5F47" w14:textId="4DF3F7DA" w:rsidR="002C3053" w:rsidRDefault="002C3053" w:rsidP="00D81190">
      <w:pPr>
        <w:jc w:val="both"/>
      </w:pPr>
      <w:r w:rsidRPr="00A8029B">
        <w:rPr>
          <w:b/>
        </w:rPr>
        <w:t>OBL</w:t>
      </w:r>
      <w:r w:rsidRPr="000D4C37">
        <w:t xml:space="preserve"> </w:t>
      </w:r>
      <w:r w:rsidR="000D4C37" w:rsidRPr="000D4C37">
        <w:t>(sub-license, private label)</w:t>
      </w:r>
      <w:r w:rsidR="000D4C37">
        <w:t>:</w:t>
      </w:r>
      <w:r w:rsidR="000D4C37" w:rsidRPr="000D4C37">
        <w:t xml:space="preserve"> </w:t>
      </w:r>
      <w:r w:rsidR="002F3DA8" w:rsidRPr="006E4CE6">
        <w:t>A company which is placing OEM products on the market under its name or trade names is called O</w:t>
      </w:r>
      <w:r w:rsidR="002F3DA8">
        <w:t>wn</w:t>
      </w:r>
      <w:r w:rsidR="002F3DA8" w:rsidRPr="006E4CE6">
        <w:t xml:space="preserve"> Brand Labelle</w:t>
      </w:r>
      <w:r w:rsidR="002F3DA8">
        <w:t xml:space="preserve">r (OBL). OBLs don’t produce the </w:t>
      </w:r>
      <w:r w:rsidR="002F3DA8" w:rsidRPr="006E4CE6">
        <w:t>products themselves.</w:t>
      </w:r>
      <w:r w:rsidR="002F3DA8">
        <w:t xml:space="preserve"> In this document the </w:t>
      </w:r>
      <w:r>
        <w:t>OBL</w:t>
      </w:r>
      <w:r w:rsidRPr="000B5A55">
        <w:t xml:space="preserve"> </w:t>
      </w:r>
      <w:r>
        <w:t>is a</w:t>
      </w:r>
      <w:r w:rsidRPr="000B5A55">
        <w:t xml:space="preserve"> company re-labelling a</w:t>
      </w:r>
      <w:r>
        <w:t xml:space="preserve"> product</w:t>
      </w:r>
      <w:r w:rsidRPr="000B5A55">
        <w:t xml:space="preserve"> with </w:t>
      </w:r>
      <w:r>
        <w:t>valid</w:t>
      </w:r>
      <w:r w:rsidRPr="000B5A55">
        <w:t xml:space="preserve"> </w:t>
      </w:r>
      <w:r w:rsidR="00AB6722">
        <w:t>SK</w:t>
      </w:r>
      <w:r w:rsidRPr="000B5A55">
        <w:t xml:space="preserve"> </w:t>
      </w:r>
      <w:r>
        <w:t>certification</w:t>
      </w:r>
      <w:r w:rsidRPr="000B5A55">
        <w:t xml:space="preserve"> </w:t>
      </w:r>
      <w:r>
        <w:t>under</w:t>
      </w:r>
      <w:r w:rsidRPr="000B5A55">
        <w:t xml:space="preserve"> his own </w:t>
      </w:r>
      <w:r>
        <w:t xml:space="preserve">company </w:t>
      </w:r>
      <w:r w:rsidRPr="000B5A55">
        <w:t xml:space="preserve">name </w:t>
      </w:r>
      <w:r>
        <w:t xml:space="preserve">and product name </w:t>
      </w:r>
      <w:r w:rsidRPr="000B5A55">
        <w:t>(brand) without</w:t>
      </w:r>
      <w:r>
        <w:t xml:space="preserve"> </w:t>
      </w:r>
      <w:r w:rsidRPr="000B5A55">
        <w:t xml:space="preserve">making any other changes to that </w:t>
      </w:r>
      <w:r>
        <w:t>product</w:t>
      </w:r>
      <w:r w:rsidRPr="000B5A55">
        <w:t>, thereby taking responsibility for it as the</w:t>
      </w:r>
      <w:r>
        <w:t xml:space="preserve"> </w:t>
      </w:r>
      <w:r w:rsidRPr="000B5A55">
        <w:t>legal manufacturer under the above definition</w:t>
      </w:r>
      <w:r>
        <w:t xml:space="preserve">, and thus applies for a </w:t>
      </w:r>
      <w:r w:rsidR="00AB6722">
        <w:t>SK</w:t>
      </w:r>
      <w:r>
        <w:t xml:space="preserve"> certificate on his own</w:t>
      </w:r>
      <w:r w:rsidR="002F3DA8">
        <w:t>.</w:t>
      </w:r>
    </w:p>
    <w:p w14:paraId="1D9D0C51" w14:textId="77777777" w:rsidR="002C3053" w:rsidRDefault="002C3053" w:rsidP="00D81190">
      <w:pPr>
        <w:jc w:val="both"/>
        <w:rPr>
          <w:b/>
        </w:rPr>
      </w:pPr>
      <w:r w:rsidRPr="00A8029B">
        <w:rPr>
          <w:b/>
        </w:rPr>
        <w:t>Brand or Trade Mark</w:t>
      </w:r>
      <w:r w:rsidRPr="00A8029B">
        <w:t xml:space="preserve">: </w:t>
      </w:r>
      <w:r w:rsidRPr="009E5118">
        <w:t>Brand is the name, term, design, symbol, or any other feature that identifies one seller's product distinct from those of other sellers</w:t>
      </w:r>
      <w:r>
        <w:t xml:space="preserve">. It is no </w:t>
      </w:r>
      <w:r w:rsidRPr="00A8029B">
        <w:t xml:space="preserve">legal entity </w:t>
      </w:r>
      <w:r>
        <w:t xml:space="preserve">with </w:t>
      </w:r>
      <w:r w:rsidRPr="00A8029B">
        <w:t>entry in the commercial regis</w:t>
      </w:r>
      <w:r w:rsidRPr="00AF6399">
        <w:t>ter</w:t>
      </w:r>
      <w:r>
        <w:t>. A same product may be sold under different brands or trademark in different markets.</w:t>
      </w:r>
    </w:p>
    <w:p w14:paraId="792E62AC" w14:textId="77777777" w:rsidR="00CE5B86" w:rsidRDefault="00CE5B86" w:rsidP="00C61E82">
      <w:pPr>
        <w:rPr>
          <w:rFonts w:eastAsia="Arial"/>
          <w:spacing w:val="-1"/>
          <w:sz w:val="28"/>
          <w:szCs w:val="28"/>
        </w:rPr>
      </w:pPr>
      <w:r>
        <w:br w:type="page"/>
      </w:r>
    </w:p>
    <w:p w14:paraId="43E65903" w14:textId="78214598" w:rsidR="00F40FF6" w:rsidRPr="0054073D" w:rsidRDefault="00F40FF6" w:rsidP="00C61E82">
      <w:pPr>
        <w:pStyle w:val="Heading1"/>
      </w:pPr>
      <w:bookmarkStart w:id="3" w:name="_Toc25759169"/>
      <w:r w:rsidRPr="0054073D">
        <w:lastRenderedPageBreak/>
        <w:t xml:space="preserve">Introduction to the </w:t>
      </w:r>
      <w:r w:rsidR="00C61E82">
        <w:t>SOLAR KEYMARK</w:t>
      </w:r>
      <w:bookmarkEnd w:id="3"/>
    </w:p>
    <w:p w14:paraId="04FC3689" w14:textId="026BD601" w:rsidR="00FC6BB4" w:rsidRDefault="00FC6BB4" w:rsidP="003C1C7C">
      <w:pPr>
        <w:jc w:val="both"/>
      </w:pPr>
      <w:r w:rsidRPr="00C61E82">
        <w:t xml:space="preserve">The </w:t>
      </w:r>
      <w:r w:rsidR="00AB6722" w:rsidRPr="00AB6722">
        <w:t xml:space="preserve">Solar </w:t>
      </w:r>
      <w:proofErr w:type="spellStart"/>
      <w:r w:rsidR="00AB6722" w:rsidRPr="00AB6722">
        <w:t>Keymark</w:t>
      </w:r>
      <w:proofErr w:type="spellEnd"/>
      <w:r w:rsidR="00AB6722" w:rsidRPr="00AB6722">
        <w:t xml:space="preserve"> </w:t>
      </w:r>
      <w:r w:rsidR="00AB6722">
        <w:t xml:space="preserve">(SK) </w:t>
      </w:r>
      <w:r w:rsidRPr="00C61E82">
        <w:t>is a third party certification scheme based on the general CEN</w:t>
      </w:r>
      <w:r w:rsidR="00AB6722">
        <w:t xml:space="preserve"> </w:t>
      </w:r>
      <w:proofErr w:type="spellStart"/>
      <w:r w:rsidR="00AB6722">
        <w:t>Keymark</w:t>
      </w:r>
      <w:proofErr w:type="spellEnd"/>
      <w:r w:rsidR="00AB6722">
        <w:t xml:space="preserve"> </w:t>
      </w:r>
      <w:r w:rsidRPr="00FC6BB4">
        <w:t>rules laid down</w:t>
      </w:r>
      <w:r>
        <w:t xml:space="preserve"> </w:t>
      </w:r>
      <w:r w:rsidRPr="00FC6BB4">
        <w:t xml:space="preserve">in the </w:t>
      </w:r>
      <w:r w:rsidR="00074312">
        <w:t>CEN – CENELEC Internal Regulations Part 4</w:t>
      </w:r>
      <w:r w:rsidR="004958A2">
        <w:t xml:space="preserve"> (</w:t>
      </w:r>
      <w:r w:rsidR="00074312">
        <w:t>CIR4)</w:t>
      </w:r>
      <w:r w:rsidRPr="00FC6BB4">
        <w:t>.</w:t>
      </w:r>
      <w:r>
        <w:t xml:space="preserve"> </w:t>
      </w:r>
      <w:r w:rsidRPr="00FC6BB4">
        <w:t>Accor</w:t>
      </w:r>
      <w:r w:rsidRPr="00FC6BB4">
        <w:t>d</w:t>
      </w:r>
      <w:r w:rsidRPr="00FC6BB4">
        <w:t>ing to these</w:t>
      </w:r>
      <w:r>
        <w:t xml:space="preserve"> </w:t>
      </w:r>
      <w:r w:rsidRPr="00FC6BB4">
        <w:t xml:space="preserve">regulations, the </w:t>
      </w:r>
      <w:r w:rsidR="00074312">
        <w:t>SK</w:t>
      </w:r>
      <w:r>
        <w:t xml:space="preserve"> </w:t>
      </w:r>
      <w:r w:rsidR="00142CB5">
        <w:t>Scheme Rules</w:t>
      </w:r>
      <w:r>
        <w:t xml:space="preserve"> </w:t>
      </w:r>
      <w:r w:rsidRPr="00FC6BB4">
        <w:t>are published as specific “</w:t>
      </w:r>
      <w:proofErr w:type="spellStart"/>
      <w:r w:rsidRPr="00FC6BB4">
        <w:t>K</w:t>
      </w:r>
      <w:r w:rsidR="00074312">
        <w:t>eymark</w:t>
      </w:r>
      <w:proofErr w:type="spellEnd"/>
      <w:r w:rsidR="00074312">
        <w:t>-</w:t>
      </w:r>
      <w:r w:rsidR="00142CB5">
        <w:t>Scheme Rules</w:t>
      </w:r>
      <w:r w:rsidRPr="00FC6BB4">
        <w:t>”</w:t>
      </w:r>
      <w:r>
        <w:t xml:space="preserve"> </w:t>
      </w:r>
      <w:r w:rsidRPr="00FC6BB4">
        <w:t>(Clause 5</w:t>
      </w:r>
      <w:r>
        <w:t xml:space="preserve"> </w:t>
      </w:r>
      <w:r w:rsidRPr="00FC6BB4">
        <w:t xml:space="preserve">of </w:t>
      </w:r>
      <w:r>
        <w:t>C</w:t>
      </w:r>
      <w:r w:rsidRPr="00FC6BB4">
        <w:t xml:space="preserve">IR4) and the </w:t>
      </w:r>
      <w:r w:rsidR="00C61E82">
        <w:t>S</w:t>
      </w:r>
      <w:r w:rsidR="004958A2">
        <w:t xml:space="preserve">olar </w:t>
      </w:r>
      <w:proofErr w:type="spellStart"/>
      <w:r w:rsidR="004958A2">
        <w:t>Keymark</w:t>
      </w:r>
      <w:proofErr w:type="spellEnd"/>
      <w:r w:rsidR="004958A2">
        <w:t xml:space="preserve"> </w:t>
      </w:r>
      <w:r w:rsidRPr="00FC6BB4">
        <w:t>Network</w:t>
      </w:r>
      <w:r w:rsidR="004958A2">
        <w:t xml:space="preserve"> (SKN)</w:t>
      </w:r>
      <w:r w:rsidRPr="00FC6BB4">
        <w:t xml:space="preserve"> is established as “</w:t>
      </w:r>
      <w:proofErr w:type="spellStart"/>
      <w:r w:rsidRPr="00FC6BB4">
        <w:t>K</w:t>
      </w:r>
      <w:r w:rsidR="004958A2">
        <w:t>eymark</w:t>
      </w:r>
      <w:proofErr w:type="spellEnd"/>
      <w:r>
        <w:t xml:space="preserve"> </w:t>
      </w:r>
      <w:r w:rsidRPr="00FC6BB4">
        <w:t>Scheme Group”</w:t>
      </w:r>
      <w:r>
        <w:t xml:space="preserve"> </w:t>
      </w:r>
      <w:r w:rsidRPr="00FC6BB4">
        <w:t>(Clause 6</w:t>
      </w:r>
      <w:r>
        <w:t xml:space="preserve"> </w:t>
      </w:r>
      <w:r w:rsidRPr="00FC6BB4">
        <w:t xml:space="preserve">of </w:t>
      </w:r>
      <w:r>
        <w:t>C</w:t>
      </w:r>
      <w:r w:rsidRPr="00FC6BB4">
        <w:t>IR4).</w:t>
      </w:r>
    </w:p>
    <w:p w14:paraId="40AAB90B" w14:textId="52EAD065" w:rsidR="00FC6BB4" w:rsidRDefault="00FC6BB4" w:rsidP="003C1C7C">
      <w:pPr>
        <w:jc w:val="both"/>
      </w:pPr>
      <w:r w:rsidRPr="00FC6BB4">
        <w:t>The SKN is a working group bringing together the interested and involved stakeholders</w:t>
      </w:r>
      <w:r>
        <w:t xml:space="preserve"> </w:t>
      </w:r>
      <w:r w:rsidRPr="00FC6BB4">
        <w:t>and acts as an experience exchange circle of institutions</w:t>
      </w:r>
      <w:r>
        <w:t xml:space="preserve"> </w:t>
      </w:r>
      <w:r w:rsidRPr="00FC6BB4">
        <w:t xml:space="preserve">active </w:t>
      </w:r>
      <w:r w:rsidR="004958A2">
        <w:t>SK</w:t>
      </w:r>
      <w:r>
        <w:t xml:space="preserve"> </w:t>
      </w:r>
      <w:r w:rsidRPr="00FC6BB4">
        <w:t>testing and certification. The SKN</w:t>
      </w:r>
      <w:r>
        <w:t xml:space="preserve"> </w:t>
      </w:r>
      <w:r w:rsidRPr="00FC6BB4">
        <w:t xml:space="preserve">is responsible for developing and managing the </w:t>
      </w:r>
      <w:r w:rsidR="004958A2">
        <w:t>SK</w:t>
      </w:r>
      <w:r>
        <w:t xml:space="preserve"> </w:t>
      </w:r>
      <w:r w:rsidRPr="00FC6BB4">
        <w:t>scheme</w:t>
      </w:r>
      <w:r>
        <w:t xml:space="preserve"> </w:t>
      </w:r>
      <w:r w:rsidRPr="00FC6BB4">
        <w:t xml:space="preserve">and is operating according to the </w:t>
      </w:r>
      <w:r w:rsidR="004958A2">
        <w:t>SK</w:t>
      </w:r>
      <w:r>
        <w:t xml:space="preserve"> </w:t>
      </w:r>
      <w:r w:rsidRPr="00FC6BB4">
        <w:t>Internal Regulations.</w:t>
      </w:r>
      <w:r>
        <w:t xml:space="preserve"> </w:t>
      </w:r>
      <w:r w:rsidRPr="00FC6BB4">
        <w:t xml:space="preserve">The </w:t>
      </w:r>
      <w:r w:rsidR="004958A2">
        <w:t>SK</w:t>
      </w:r>
      <w:r>
        <w:t xml:space="preserve"> </w:t>
      </w:r>
      <w:r w:rsidR="00142CB5">
        <w:t>Scheme Rules</w:t>
      </w:r>
      <w:r>
        <w:t xml:space="preserve"> </w:t>
      </w:r>
      <w:r w:rsidRPr="00FC6BB4">
        <w:t xml:space="preserve">are defining the specific requirements and working rules related to the CEN </w:t>
      </w:r>
      <w:proofErr w:type="spellStart"/>
      <w:r w:rsidRPr="00FC6BB4">
        <w:t>K</w:t>
      </w:r>
      <w:r w:rsidR="004958A2">
        <w:t>eymark</w:t>
      </w:r>
      <w:proofErr w:type="spellEnd"/>
      <w:r>
        <w:t xml:space="preserve"> </w:t>
      </w:r>
      <w:r w:rsidRPr="00FC6BB4">
        <w:t>certification of solar thermal products.</w:t>
      </w:r>
      <w:r>
        <w:t xml:space="preserve"> </w:t>
      </w:r>
      <w:r w:rsidRPr="00FC6BB4">
        <w:t xml:space="preserve">The </w:t>
      </w:r>
      <w:r w:rsidR="004958A2">
        <w:t>SK</w:t>
      </w:r>
      <w:r>
        <w:t xml:space="preserve"> </w:t>
      </w:r>
      <w:r w:rsidR="00142CB5">
        <w:t>Scheme Rules</w:t>
      </w:r>
      <w:r>
        <w:t xml:space="preserve"> </w:t>
      </w:r>
      <w:r w:rsidRPr="00FC6BB4">
        <w:t xml:space="preserve">are managed by the SKN. Changes to the </w:t>
      </w:r>
      <w:r w:rsidR="004958A2">
        <w:t>SK</w:t>
      </w:r>
      <w:r>
        <w:t xml:space="preserve"> </w:t>
      </w:r>
      <w:r w:rsidR="00142CB5">
        <w:t>Scheme Rules</w:t>
      </w:r>
      <w:r>
        <w:t xml:space="preserve"> </w:t>
      </w:r>
      <w:r w:rsidRPr="00FC6BB4">
        <w:t xml:space="preserve">and </w:t>
      </w:r>
      <w:r>
        <w:t>its</w:t>
      </w:r>
      <w:r w:rsidRPr="00FC6BB4">
        <w:t xml:space="preserve"> Annexes</w:t>
      </w:r>
      <w:r>
        <w:t xml:space="preserve"> </w:t>
      </w:r>
      <w:r w:rsidRPr="00FC6BB4">
        <w:t>must be approved by the SKN</w:t>
      </w:r>
      <w:r>
        <w:t xml:space="preserve"> </w:t>
      </w:r>
      <w:r w:rsidRPr="00FC6BB4">
        <w:t>and by the CCB represented by KMO.</w:t>
      </w:r>
    </w:p>
    <w:p w14:paraId="5698EDC4" w14:textId="06353395" w:rsidR="00F40FF6" w:rsidRPr="0054073D" w:rsidRDefault="00F40FF6" w:rsidP="003C1C7C">
      <w:pPr>
        <w:jc w:val="both"/>
      </w:pPr>
      <w:r w:rsidRPr="0054073D">
        <w:t xml:space="preserve">The </w:t>
      </w:r>
      <w:r w:rsidR="004958A2">
        <w:t>SK</w:t>
      </w:r>
      <w:r w:rsidRPr="00CC4081">
        <w:t xml:space="preserve"> </w:t>
      </w:r>
      <w:r w:rsidR="00142CB5">
        <w:t>Scheme Rules</w:t>
      </w:r>
      <w:r w:rsidRPr="00A438E7">
        <w:t xml:space="preserve"> </w:t>
      </w:r>
      <w:r w:rsidRPr="0054073D">
        <w:t xml:space="preserve">are defining the specific requirements and working rules related to the CEN </w:t>
      </w:r>
      <w:proofErr w:type="spellStart"/>
      <w:r w:rsidRPr="0054073D">
        <w:t>K</w:t>
      </w:r>
      <w:r w:rsidR="004958A2">
        <w:t>eymark</w:t>
      </w:r>
      <w:proofErr w:type="spellEnd"/>
      <w:r w:rsidR="004958A2">
        <w:t xml:space="preserve"> </w:t>
      </w:r>
      <w:r w:rsidRPr="0054073D">
        <w:t xml:space="preserve">certification of solar thermal products. They are kept as close as possible to the minimum requirements for </w:t>
      </w:r>
      <w:proofErr w:type="spellStart"/>
      <w:r w:rsidR="008D5436">
        <w:t>K</w:t>
      </w:r>
      <w:r w:rsidR="004958A2">
        <w:t>eymark</w:t>
      </w:r>
      <w:proofErr w:type="spellEnd"/>
      <w:r w:rsidRPr="0054073D">
        <w:t xml:space="preserve"> </w:t>
      </w:r>
      <w:r w:rsidR="00142CB5">
        <w:t>Scheme Rules</w:t>
      </w:r>
      <w:r w:rsidRPr="0054073D">
        <w:t xml:space="preserve"> as given in </w:t>
      </w:r>
      <w:r w:rsidR="004958A2">
        <w:t>5</w:t>
      </w:r>
      <w:r w:rsidRPr="0054073D">
        <w:t>.2 of</w:t>
      </w:r>
      <w:r w:rsidR="005E529C">
        <w:t> </w:t>
      </w:r>
      <w:r w:rsidR="004958A2">
        <w:t>C</w:t>
      </w:r>
      <w:r w:rsidR="0093175E">
        <w:t>IR4.</w:t>
      </w:r>
      <w:r w:rsidRPr="0054073D">
        <w:t xml:space="preserve"> The </w:t>
      </w:r>
      <w:r w:rsidR="00AB6722">
        <w:t>SK</w:t>
      </w:r>
      <w:r w:rsidRPr="00CC4081">
        <w:t xml:space="preserve"> </w:t>
      </w:r>
      <w:r w:rsidR="00142CB5">
        <w:t>Scheme Rules</w:t>
      </w:r>
      <w:r w:rsidRPr="0054073D">
        <w:t xml:space="preserve"> are managed by the </w:t>
      </w:r>
      <w:r w:rsidR="004958A2">
        <w:t>SKN</w:t>
      </w:r>
      <w:r w:rsidRPr="0054073D">
        <w:t xml:space="preserve">. </w:t>
      </w:r>
      <w:r w:rsidR="006E4CE6">
        <w:t>All c</w:t>
      </w:r>
      <w:r w:rsidRPr="0054073D">
        <w:t xml:space="preserve">hanges to the </w:t>
      </w:r>
      <w:r w:rsidR="00C61E82">
        <w:t>S</w:t>
      </w:r>
      <w:r w:rsidR="004958A2">
        <w:t>K</w:t>
      </w:r>
      <w:r w:rsidRPr="00CC4081">
        <w:t xml:space="preserve"> </w:t>
      </w:r>
      <w:r w:rsidR="00142CB5">
        <w:t>Scheme Rules</w:t>
      </w:r>
      <w:r w:rsidRPr="00A438E7">
        <w:t xml:space="preserve"> </w:t>
      </w:r>
      <w:r w:rsidR="006E4CE6">
        <w:t xml:space="preserve">including all </w:t>
      </w:r>
      <w:r w:rsidRPr="0054073D">
        <w:t xml:space="preserve">Annexes must be approved by the SKN and by the CCB represented by KMO. </w:t>
      </w:r>
    </w:p>
    <w:p w14:paraId="183287E4" w14:textId="5F0E4E10" w:rsidR="006C6F71" w:rsidRPr="0054073D" w:rsidRDefault="00A76499" w:rsidP="003C1C7C">
      <w:pPr>
        <w:jc w:val="both"/>
      </w:pPr>
      <w:r w:rsidRPr="0054073D">
        <w:t>T</w:t>
      </w:r>
      <w:r w:rsidR="006C6F71" w:rsidRPr="0054073D">
        <w:t xml:space="preserve">he </w:t>
      </w:r>
      <w:r w:rsidR="00001888">
        <w:t>valid</w:t>
      </w:r>
      <w:r w:rsidR="00001888" w:rsidRPr="0054073D">
        <w:t xml:space="preserve"> </w:t>
      </w:r>
      <w:r w:rsidR="006C6F71" w:rsidRPr="0054073D">
        <w:t xml:space="preserve">version of the </w:t>
      </w:r>
      <w:r w:rsidR="00AB6722">
        <w:t>SK</w:t>
      </w:r>
      <w:r w:rsidR="004958A2">
        <w:t xml:space="preserve"> </w:t>
      </w:r>
      <w:r w:rsidR="00142CB5">
        <w:t>Scheme Rules</w:t>
      </w:r>
      <w:r w:rsidRPr="0054073D">
        <w:t xml:space="preserve"> </w:t>
      </w:r>
      <w:r w:rsidR="00411F17" w:rsidRPr="0054073D">
        <w:t>including its annexes is</w:t>
      </w:r>
      <w:r w:rsidRPr="0054073D">
        <w:t xml:space="preserve"> </w:t>
      </w:r>
      <w:r w:rsidR="001163AE" w:rsidRPr="0054073D">
        <w:t xml:space="preserve">always </w:t>
      </w:r>
      <w:r w:rsidRPr="0054073D">
        <w:t xml:space="preserve">available at </w:t>
      </w:r>
      <w:hyperlink r:id="rId11" w:history="1">
        <w:r w:rsidR="00FC69F1" w:rsidRPr="00C32AA8">
          <w:rPr>
            <w:rStyle w:val="Hyperlink"/>
          </w:rPr>
          <w:t>www.solarkeymark.org</w:t>
        </w:r>
      </w:hyperlink>
      <w:r w:rsidR="00820CE5">
        <w:rPr>
          <w:rStyle w:val="Hyperlink"/>
        </w:rPr>
        <w:t>.</w:t>
      </w:r>
    </w:p>
    <w:p w14:paraId="64B8A4D0" w14:textId="6F2C10AB" w:rsidR="006C6F71" w:rsidRPr="00D2795C" w:rsidRDefault="006C6F71" w:rsidP="00C61E82">
      <w:pPr>
        <w:pStyle w:val="Heading2"/>
      </w:pPr>
      <w:bookmarkStart w:id="4" w:name="_Ref521347570"/>
      <w:bookmarkStart w:id="5" w:name="_Toc25759170"/>
      <w:r w:rsidRPr="00D2795C">
        <w:t>Produc</w:t>
      </w:r>
      <w:r w:rsidR="001163AE" w:rsidRPr="00D2795C">
        <w:t>t main types</w:t>
      </w:r>
      <w:r w:rsidRPr="00D2795C">
        <w:t xml:space="preserve"> covered by the scheme</w:t>
      </w:r>
      <w:bookmarkEnd w:id="4"/>
      <w:bookmarkEnd w:id="5"/>
    </w:p>
    <w:p w14:paraId="1A97BD85" w14:textId="1E30B669" w:rsidR="006C6F71" w:rsidRPr="0054073D" w:rsidRDefault="006C6F71" w:rsidP="00820CE5">
      <w:pPr>
        <w:jc w:val="both"/>
      </w:pPr>
      <w:r w:rsidRPr="0054073D">
        <w:t>The scheme covers the following product main types within the work program of CEN/TC</w:t>
      </w:r>
      <w:r w:rsidR="00B85518">
        <w:t> </w:t>
      </w:r>
      <w:r w:rsidRPr="0054073D">
        <w:t>312</w:t>
      </w:r>
      <w:r w:rsidR="00001888">
        <w:t xml:space="preserve"> "</w:t>
      </w:r>
      <w:r w:rsidR="00001888" w:rsidRPr="00C64B61">
        <w:t>Thermal solar systems and components</w:t>
      </w:r>
      <w:r w:rsidR="00001888">
        <w:t>"</w:t>
      </w:r>
      <w:r w:rsidR="000031E3">
        <w:t xml:space="preserve"> </w:t>
      </w:r>
      <w:r w:rsidR="000031E3" w:rsidRPr="00C64B61">
        <w:t xml:space="preserve">always </w:t>
      </w:r>
      <w:r w:rsidR="000031E3" w:rsidRPr="00E50C41">
        <w:t>referring to the latest valid version</w:t>
      </w:r>
      <w:r w:rsidRPr="0054073D">
        <w:t>:</w:t>
      </w:r>
    </w:p>
    <w:p w14:paraId="4A4E57C1" w14:textId="12EFC1C9" w:rsidR="006C6F71" w:rsidRPr="0054073D" w:rsidRDefault="006C6F71" w:rsidP="00820CE5">
      <w:pPr>
        <w:pStyle w:val="ListParagraph"/>
        <w:numPr>
          <w:ilvl w:val="0"/>
          <w:numId w:val="2"/>
        </w:numPr>
        <w:jc w:val="both"/>
      </w:pPr>
      <w:r w:rsidRPr="0054073D">
        <w:t>Solar thermal collectors as defined in EN</w:t>
      </w:r>
      <w:r w:rsidR="00D77155" w:rsidRPr="0054073D">
        <w:t> </w:t>
      </w:r>
      <w:r w:rsidRPr="0054073D">
        <w:t>12975</w:t>
      </w:r>
      <w:r w:rsidR="00666AD1" w:rsidRPr="0054073D">
        <w:t>-1</w:t>
      </w:r>
      <w:r w:rsidRPr="0054073D">
        <w:t xml:space="preserve"> and EN</w:t>
      </w:r>
      <w:r w:rsidR="00B85518">
        <w:t> </w:t>
      </w:r>
      <w:r w:rsidRPr="0054073D">
        <w:t>ISO</w:t>
      </w:r>
      <w:r w:rsidR="00B85518">
        <w:t> </w:t>
      </w:r>
      <w:r w:rsidRPr="0054073D">
        <w:t>9806</w:t>
      </w:r>
    </w:p>
    <w:p w14:paraId="3A89690C" w14:textId="5975775A" w:rsidR="006C6F71" w:rsidRPr="0054073D" w:rsidRDefault="006C6F71" w:rsidP="00820CE5">
      <w:pPr>
        <w:pStyle w:val="ListParagraph"/>
        <w:numPr>
          <w:ilvl w:val="0"/>
          <w:numId w:val="2"/>
        </w:numPr>
        <w:jc w:val="both"/>
      </w:pPr>
      <w:r w:rsidRPr="0054073D">
        <w:t>Factory made solar thermal systems as defined in EN 12976</w:t>
      </w:r>
      <w:r w:rsidR="00A76499" w:rsidRPr="0054073D">
        <w:t>-1 and EN 12976-2</w:t>
      </w:r>
    </w:p>
    <w:p w14:paraId="448FB458" w14:textId="1EED3F84" w:rsidR="006C6F71" w:rsidRPr="0054073D" w:rsidRDefault="006C6F71" w:rsidP="00820CE5">
      <w:pPr>
        <w:pStyle w:val="ListParagraph"/>
        <w:numPr>
          <w:ilvl w:val="0"/>
          <w:numId w:val="2"/>
        </w:numPr>
        <w:jc w:val="both"/>
      </w:pPr>
      <w:r w:rsidRPr="0054073D">
        <w:t>Custom built systems as defined in EN</w:t>
      </w:r>
      <w:r w:rsidR="00CE5B86">
        <w:t> </w:t>
      </w:r>
      <w:r w:rsidRPr="0054073D">
        <w:t xml:space="preserve">12977-1 and </w:t>
      </w:r>
      <w:r w:rsidR="00CE5B86" w:rsidRPr="0054073D">
        <w:t>EN</w:t>
      </w:r>
      <w:r w:rsidR="00CE5B86">
        <w:t> </w:t>
      </w:r>
      <w:r w:rsidR="00CE5B86" w:rsidRPr="0054073D">
        <w:t>12977</w:t>
      </w:r>
      <w:r w:rsidRPr="0054073D">
        <w:t>-2</w:t>
      </w:r>
    </w:p>
    <w:p w14:paraId="58067CA4" w14:textId="4B3A53A6" w:rsidR="006C6F71" w:rsidRPr="0054073D" w:rsidRDefault="006C6F71" w:rsidP="00820CE5">
      <w:pPr>
        <w:pStyle w:val="ListParagraph"/>
        <w:numPr>
          <w:ilvl w:val="0"/>
          <w:numId w:val="2"/>
        </w:numPr>
        <w:jc w:val="both"/>
      </w:pPr>
      <w:r w:rsidRPr="0054073D">
        <w:t>Solar water heater stores as defined in EN</w:t>
      </w:r>
      <w:r w:rsidR="003D0B4F">
        <w:t> </w:t>
      </w:r>
      <w:r w:rsidRPr="0054073D">
        <w:t>12977-3</w:t>
      </w:r>
    </w:p>
    <w:p w14:paraId="0BE89645" w14:textId="1FA5CC68" w:rsidR="006C6F71" w:rsidRPr="0054073D" w:rsidRDefault="006C6F71" w:rsidP="00820CE5">
      <w:pPr>
        <w:pStyle w:val="ListParagraph"/>
        <w:numPr>
          <w:ilvl w:val="0"/>
          <w:numId w:val="2"/>
        </w:numPr>
        <w:jc w:val="both"/>
      </w:pPr>
      <w:r w:rsidRPr="0054073D">
        <w:t xml:space="preserve">Solar </w:t>
      </w:r>
      <w:proofErr w:type="spellStart"/>
      <w:r w:rsidRPr="0054073D">
        <w:t>combistores</w:t>
      </w:r>
      <w:proofErr w:type="spellEnd"/>
      <w:r w:rsidRPr="0054073D">
        <w:t xml:space="preserve"> as defined in EN</w:t>
      </w:r>
      <w:r w:rsidR="003D0B4F">
        <w:t> </w:t>
      </w:r>
      <w:r w:rsidRPr="0054073D">
        <w:t>12977-4</w:t>
      </w:r>
    </w:p>
    <w:p w14:paraId="74D97DC0" w14:textId="1F71BED1" w:rsidR="006C6F71" w:rsidRPr="0054073D" w:rsidRDefault="006C6F71" w:rsidP="00820CE5">
      <w:pPr>
        <w:pStyle w:val="ListParagraph"/>
        <w:numPr>
          <w:ilvl w:val="0"/>
          <w:numId w:val="2"/>
        </w:numPr>
        <w:jc w:val="both"/>
      </w:pPr>
      <w:r w:rsidRPr="0054073D">
        <w:t>Control equipment as defined in EN</w:t>
      </w:r>
      <w:r w:rsidR="003D0B4F">
        <w:t> </w:t>
      </w:r>
      <w:r w:rsidRPr="0054073D">
        <w:t>12977-5</w:t>
      </w:r>
    </w:p>
    <w:p w14:paraId="529A98E3" w14:textId="061D08B4" w:rsidR="00411F17" w:rsidRPr="0054073D" w:rsidRDefault="00411F17" w:rsidP="00820CE5">
      <w:pPr>
        <w:jc w:val="both"/>
      </w:pPr>
      <w:r w:rsidRPr="0054073D">
        <w:t xml:space="preserve">The scheme intrinsically refers to other CEN and ISO standards as referenced in the mains standards which are </w:t>
      </w:r>
      <w:r w:rsidR="001D3DA2">
        <w:t xml:space="preserve">all </w:t>
      </w:r>
      <w:r w:rsidRPr="0054073D">
        <w:t xml:space="preserve">available from the national standardization bodies (list of standards available see: </w:t>
      </w:r>
      <w:r w:rsidR="000D4C37" w:rsidRPr="000D4C37">
        <w:rPr>
          <w:rStyle w:val="Hyperlink"/>
        </w:rPr>
        <w:t>standards.cen.eu</w:t>
      </w:r>
      <w:r w:rsidRPr="0054073D">
        <w:t xml:space="preserve">). The certification procedure is </w:t>
      </w:r>
      <w:r w:rsidR="008D5436">
        <w:t xml:space="preserve">always </w:t>
      </w:r>
      <w:r w:rsidRPr="0054073D">
        <w:t xml:space="preserve">based on the version of the standards valid at the time of certification. The SKN </w:t>
      </w:r>
      <w:r w:rsidR="005E529C">
        <w:t>defines</w:t>
      </w:r>
      <w:r w:rsidRPr="0054073D">
        <w:t xml:space="preserve"> transitional procedures for standards under revision (see PSAs)</w:t>
      </w:r>
      <w:r w:rsidR="001D3DA2">
        <w:t xml:space="preserve"> if necessary</w:t>
      </w:r>
      <w:r w:rsidRPr="0054073D">
        <w:t xml:space="preserve">. </w:t>
      </w:r>
    </w:p>
    <w:p w14:paraId="3D88D0E8" w14:textId="67822075" w:rsidR="006C6F71" w:rsidRPr="0054073D" w:rsidRDefault="00477BAC" w:rsidP="00820CE5">
      <w:pPr>
        <w:jc w:val="both"/>
      </w:pPr>
      <w:r w:rsidRPr="0054073D">
        <w:t xml:space="preserve">Similar products can be considered as product families. A product family consists of one or more products as defined in the product specific annexes </w:t>
      </w:r>
      <w:r w:rsidR="001D3DA2">
        <w:t xml:space="preserve">(PSA) </w:t>
      </w:r>
      <w:r w:rsidRPr="0054073D">
        <w:t xml:space="preserve">and in the standards. Every certificate covers </w:t>
      </w:r>
      <w:r w:rsidR="00FC69F1">
        <w:t xml:space="preserve">only </w:t>
      </w:r>
      <w:r w:rsidRPr="0054073D">
        <w:t>one product family.</w:t>
      </w:r>
    </w:p>
    <w:p w14:paraId="4013DCF2" w14:textId="77777777" w:rsidR="00C61E82" w:rsidRDefault="007B6D04" w:rsidP="00820CE5">
      <w:pPr>
        <w:jc w:val="both"/>
      </w:pPr>
      <w:r w:rsidRPr="0054073D">
        <w:t>The rules for building families are defined in the applicable standard and in the PSA</w:t>
      </w:r>
      <w:r w:rsidR="005E529C">
        <w:t>s</w:t>
      </w:r>
      <w:r w:rsidRPr="0054073D">
        <w:t xml:space="preserve">. The final decision on the possibility to </w:t>
      </w:r>
      <w:r w:rsidR="005E529C">
        <w:t>unite</w:t>
      </w:r>
      <w:r w:rsidRPr="0054073D">
        <w:t xml:space="preserve"> different products into a family is taken by the CB. </w:t>
      </w:r>
    </w:p>
    <w:p w14:paraId="22FD5ADE" w14:textId="6C60290E" w:rsidR="007B6D04" w:rsidRPr="0054073D" w:rsidRDefault="007B6D04" w:rsidP="00820CE5">
      <w:pPr>
        <w:jc w:val="both"/>
      </w:pPr>
      <w:r w:rsidRPr="0054073D">
        <w:t xml:space="preserve">A family is considered as one sub-type of one of the above listed main-types. </w:t>
      </w:r>
    </w:p>
    <w:p w14:paraId="4142E2FB" w14:textId="2585BE15" w:rsidR="0096272F" w:rsidRPr="0054073D" w:rsidRDefault="0096272F" w:rsidP="00C61E82">
      <w:pPr>
        <w:pStyle w:val="Heading2"/>
      </w:pPr>
      <w:bookmarkStart w:id="6" w:name="_Toc25759171"/>
      <w:r>
        <w:t>Certificate holders</w:t>
      </w:r>
      <w:bookmarkEnd w:id="6"/>
    </w:p>
    <w:p w14:paraId="7C4953AF" w14:textId="25EEA189" w:rsidR="00E46923" w:rsidRDefault="0096272F" w:rsidP="00820CE5">
      <w:pPr>
        <w:jc w:val="both"/>
      </w:pPr>
      <w:r w:rsidRPr="0096272F">
        <w:t>The certificate is h</w:t>
      </w:r>
      <w:r>
        <w:t>e</w:t>
      </w:r>
      <w:r w:rsidRPr="0096272F">
        <w:t xml:space="preserve">ld by </w:t>
      </w:r>
      <w:r w:rsidR="005A608B">
        <w:t>a</w:t>
      </w:r>
      <w:r w:rsidRPr="0096272F">
        <w:t xml:space="preserve"> </w:t>
      </w:r>
      <w:r w:rsidR="00820CE5">
        <w:t>certificate h</w:t>
      </w:r>
      <w:r w:rsidRPr="0096272F">
        <w:t>older</w:t>
      </w:r>
      <w:r w:rsidR="00CC233B">
        <w:t xml:space="preserve"> which can be a manufacturer or an </w:t>
      </w:r>
      <w:r w:rsidRPr="005A608B">
        <w:t>OBL</w:t>
      </w:r>
      <w:r w:rsidR="005A608B" w:rsidRPr="005A608B">
        <w:t>.</w:t>
      </w:r>
      <w:r w:rsidRPr="005A608B">
        <w:t xml:space="preserve"> </w:t>
      </w:r>
      <w:r w:rsidR="00C50B43" w:rsidRPr="00C50B43">
        <w:t>Pro</w:t>
      </w:r>
      <w:r w:rsidR="00C50B43" w:rsidRPr="00C50B43">
        <w:t>d</w:t>
      </w:r>
      <w:r w:rsidR="00C50B43" w:rsidRPr="00C50B43">
        <w:t xml:space="preserve">ucts can </w:t>
      </w:r>
      <w:r w:rsidR="002C3053">
        <w:t xml:space="preserve">also </w:t>
      </w:r>
      <w:r w:rsidR="00C50B43" w:rsidRPr="00C50B43">
        <w:t xml:space="preserve">be certified under different </w:t>
      </w:r>
      <w:r w:rsidR="00001888">
        <w:t>b</w:t>
      </w:r>
      <w:r w:rsidR="00001888" w:rsidRPr="00C50B43">
        <w:t xml:space="preserve">rands </w:t>
      </w:r>
      <w:r w:rsidR="00C50B43">
        <w:t>(</w:t>
      </w:r>
      <w:r w:rsidRPr="00C50B43">
        <w:t>Trade Mark</w:t>
      </w:r>
      <w:r w:rsidR="00C50B43" w:rsidRPr="00C50B43">
        <w:t>s</w:t>
      </w:r>
      <w:r w:rsidR="00C50B43">
        <w:t>)</w:t>
      </w:r>
      <w:r w:rsidR="00CC233B">
        <w:t xml:space="preserve"> </w:t>
      </w:r>
      <w:r w:rsidR="002C3053">
        <w:t xml:space="preserve">to be </w:t>
      </w:r>
      <w:r>
        <w:t>sold under different brands or trademark in different markets.</w:t>
      </w:r>
      <w:r w:rsidR="00C50B43">
        <w:t xml:space="preserve"> </w:t>
      </w:r>
      <w:r w:rsidR="00505271">
        <w:t>The specific procedures and requirements for OEM/OBL are defined in</w:t>
      </w:r>
      <w:r w:rsidR="00001888">
        <w:t xml:space="preserve"> Chapter</w:t>
      </w:r>
      <w:r w:rsidR="00505271">
        <w:t xml:space="preserve"> </w:t>
      </w:r>
      <w:r w:rsidR="00B85518">
        <w:fldChar w:fldCharType="begin"/>
      </w:r>
      <w:r w:rsidR="00B85518">
        <w:instrText xml:space="preserve"> REF _Ref1157404 \r \h </w:instrText>
      </w:r>
      <w:r w:rsidR="00820CE5">
        <w:instrText xml:space="preserve"> \* MERGEFORMAT </w:instrText>
      </w:r>
      <w:r w:rsidR="00B85518">
        <w:fldChar w:fldCharType="separate"/>
      </w:r>
      <w:r w:rsidR="009D3988">
        <w:t>7</w:t>
      </w:r>
      <w:r w:rsidR="00B85518">
        <w:fldChar w:fldCharType="end"/>
      </w:r>
      <w:r w:rsidR="00820CE5">
        <w:t>.</w:t>
      </w:r>
    </w:p>
    <w:p w14:paraId="38942224" w14:textId="77777777" w:rsidR="00820CE5" w:rsidRDefault="00820CE5" w:rsidP="00820CE5">
      <w:pPr>
        <w:jc w:val="both"/>
      </w:pPr>
    </w:p>
    <w:p w14:paraId="1E7B9F39" w14:textId="379FCDFE" w:rsidR="0010067F" w:rsidRDefault="003F7C8E" w:rsidP="00C61E82">
      <w:pPr>
        <w:pStyle w:val="Heading1"/>
      </w:pPr>
      <w:bookmarkStart w:id="7" w:name="_Ref536644556"/>
      <w:bookmarkStart w:id="8" w:name="_Toc25759172"/>
      <w:bookmarkStart w:id="9" w:name="_TOC_250027"/>
      <w:r>
        <w:lastRenderedPageBreak/>
        <w:t xml:space="preserve">The </w:t>
      </w:r>
      <w:r w:rsidR="00C61E82">
        <w:t>SOLAR KEYMARK</w:t>
      </w:r>
      <w:r w:rsidR="00001888">
        <w:t xml:space="preserve"> </w:t>
      </w:r>
      <w:r>
        <w:t>c</w:t>
      </w:r>
      <w:r w:rsidR="0010067F">
        <w:t>ertification procedure</w:t>
      </w:r>
      <w:bookmarkEnd w:id="7"/>
      <w:bookmarkEnd w:id="8"/>
    </w:p>
    <w:p w14:paraId="35FCCDA0" w14:textId="676740A9" w:rsidR="003F7C8E" w:rsidRPr="0054073D" w:rsidRDefault="003F7C8E" w:rsidP="00C61E82">
      <w:pPr>
        <w:pStyle w:val="Heading2"/>
      </w:pPr>
      <w:bookmarkStart w:id="10" w:name="_Toc25759173"/>
      <w:r>
        <w:t>General</w:t>
      </w:r>
      <w:bookmarkEnd w:id="10"/>
    </w:p>
    <w:p w14:paraId="6DD05609" w14:textId="70BC4749" w:rsidR="003F7C8E" w:rsidRPr="0054073D" w:rsidRDefault="003F7C8E" w:rsidP="00E54657">
      <w:pPr>
        <w:jc w:val="both"/>
      </w:pPr>
      <w:r w:rsidRPr="0054073D">
        <w:t>To guarantee the constant quality level of the product</w:t>
      </w:r>
      <w:r w:rsidR="00E22C5E">
        <w:t>,</w:t>
      </w:r>
      <w:r w:rsidRPr="0054073D">
        <w:t xml:space="preserve"> the </w:t>
      </w:r>
      <w:r w:rsidR="00E22C5E">
        <w:t>certification scheme</w:t>
      </w:r>
      <w:r w:rsidRPr="0054073D">
        <w:t xml:space="preserve"> is based on the following four piles</w:t>
      </w:r>
    </w:p>
    <w:p w14:paraId="6C8195D2" w14:textId="77777777" w:rsidR="003F7C8E" w:rsidRPr="0054073D" w:rsidRDefault="003F7C8E" w:rsidP="00E54657">
      <w:pPr>
        <w:pStyle w:val="ListParagraph"/>
        <w:numPr>
          <w:ilvl w:val="0"/>
          <w:numId w:val="2"/>
        </w:numPr>
        <w:jc w:val="both"/>
      </w:pPr>
      <w:r w:rsidRPr="0054073D">
        <w:t>Random sampling of the products for type testing</w:t>
      </w:r>
    </w:p>
    <w:p w14:paraId="425D918D" w14:textId="77777777" w:rsidR="003F7C8E" w:rsidRPr="0054073D" w:rsidRDefault="003F7C8E" w:rsidP="00E54657">
      <w:pPr>
        <w:pStyle w:val="ListParagraph"/>
        <w:numPr>
          <w:ilvl w:val="0"/>
          <w:numId w:val="2"/>
        </w:numPr>
        <w:jc w:val="both"/>
      </w:pPr>
      <w:r w:rsidRPr="0054073D">
        <w:t>Third party initial type testing according to the applicable European standard</w:t>
      </w:r>
    </w:p>
    <w:p w14:paraId="5851B5D4" w14:textId="77777777" w:rsidR="003F7C8E" w:rsidRDefault="003F7C8E" w:rsidP="00E54657">
      <w:pPr>
        <w:pStyle w:val="ListParagraph"/>
        <w:numPr>
          <w:ilvl w:val="0"/>
          <w:numId w:val="2"/>
        </w:numPr>
        <w:jc w:val="both"/>
      </w:pPr>
      <w:r w:rsidRPr="0054073D">
        <w:t>Third party periodic surveillance of the manufacturers quality management system</w:t>
      </w:r>
    </w:p>
    <w:p w14:paraId="7A9472B2" w14:textId="51B963D3" w:rsidR="003F7C8E" w:rsidRPr="003F7C8E" w:rsidRDefault="003F7C8E" w:rsidP="00E54657">
      <w:pPr>
        <w:pStyle w:val="ListParagraph"/>
        <w:numPr>
          <w:ilvl w:val="0"/>
          <w:numId w:val="2"/>
        </w:numPr>
        <w:jc w:val="both"/>
      </w:pPr>
      <w:r w:rsidRPr="0054073D">
        <w:t>Third party periodic surveillance of the certified products</w:t>
      </w:r>
    </w:p>
    <w:p w14:paraId="58AD9178" w14:textId="3C51E828" w:rsidR="000A475D" w:rsidRPr="0054073D" w:rsidRDefault="003F7C8E" w:rsidP="00C61E82">
      <w:pPr>
        <w:pStyle w:val="Heading2"/>
      </w:pPr>
      <w:bookmarkStart w:id="11" w:name="_Toc25759174"/>
      <w:r>
        <w:t>Random s</w:t>
      </w:r>
      <w:r w:rsidR="000A475D" w:rsidRPr="0054073D">
        <w:t>election and submission of type test samples</w:t>
      </w:r>
      <w:bookmarkEnd w:id="9"/>
      <w:bookmarkEnd w:id="11"/>
    </w:p>
    <w:p w14:paraId="67BCE0D9" w14:textId="2500EF5D" w:rsidR="001C02E5" w:rsidRDefault="000822E5" w:rsidP="00E54657">
      <w:pPr>
        <w:jc w:val="both"/>
      </w:pPr>
      <w:r w:rsidRPr="0054073D">
        <w:t xml:space="preserve">The selection of products for initial type testing is made under the responsibility of the CB. The test samples for initial type testing are taken out of the current production or from stock of the manufacturer. Product specific details on the sampling procedures are </w:t>
      </w:r>
      <w:r>
        <w:t>defined</w:t>
      </w:r>
      <w:r w:rsidRPr="0054073D">
        <w:t xml:space="preserve"> in the </w:t>
      </w:r>
      <w:r>
        <w:t>PSAs</w:t>
      </w:r>
      <w:r w:rsidRPr="0054073D">
        <w:t>. The inspector selects by random the test samples</w:t>
      </w:r>
      <w:r>
        <w:t>,</w:t>
      </w:r>
      <w:r w:rsidRPr="0054073D">
        <w:t xml:space="preserve"> marks them with a permanent mark (alternatively seals their packing) and either takes with him</w:t>
      </w:r>
      <w:r>
        <w:t>/her</w:t>
      </w:r>
      <w:r w:rsidRPr="0054073D">
        <w:t xml:space="preserve"> the test samples and delivers them to the TL, or instructs the manufacturer to deliver them to the TL. Sampled products should be marked and sealed such that they cannot be modified anymore before being </w:t>
      </w:r>
      <w:r>
        <w:t>delivered</w:t>
      </w:r>
      <w:r w:rsidRPr="0054073D">
        <w:t xml:space="preserve"> to the TL.</w:t>
      </w:r>
      <w:r w:rsidR="00C61E82">
        <w:t xml:space="preserve"> </w:t>
      </w:r>
      <w:r w:rsidR="00E379B7" w:rsidRPr="0054073D">
        <w:t>R</w:t>
      </w:r>
      <w:r w:rsidR="000A475D" w:rsidRPr="0054073D">
        <w:t xml:space="preserve">emote sampling procedures </w:t>
      </w:r>
      <w:r w:rsidR="00E379B7" w:rsidRPr="0054073D">
        <w:t xml:space="preserve">using video </w:t>
      </w:r>
      <w:r w:rsidR="00E54657" w:rsidRPr="0054073D">
        <w:t>web tools</w:t>
      </w:r>
      <w:r w:rsidR="00E379B7" w:rsidRPr="0054073D">
        <w:t xml:space="preserve"> or local repr</w:t>
      </w:r>
      <w:r w:rsidR="00E379B7" w:rsidRPr="0054073D">
        <w:t>e</w:t>
      </w:r>
      <w:r w:rsidR="00E379B7" w:rsidRPr="0054073D">
        <w:t>sentatives of i</w:t>
      </w:r>
      <w:r w:rsidR="000A475D" w:rsidRPr="0054073D">
        <w:t>nternationally operating inspection companies</w:t>
      </w:r>
      <w:r w:rsidR="00E379B7" w:rsidRPr="0054073D">
        <w:t xml:space="preserve"> can be used to reduce travelling expenses as long as all sampling requirements are fulfilled. </w:t>
      </w:r>
    </w:p>
    <w:p w14:paraId="5B8F7498" w14:textId="04D1A3F2" w:rsidR="000822E5" w:rsidRPr="0054073D" w:rsidRDefault="000822E5" w:rsidP="00C61E82">
      <w:pPr>
        <w:pStyle w:val="Heading2"/>
      </w:pPr>
      <w:bookmarkStart w:id="12" w:name="_Toc25759175"/>
      <w:r w:rsidRPr="0054073D">
        <w:t>Initial factory inspection</w:t>
      </w:r>
      <w:bookmarkEnd w:id="12"/>
    </w:p>
    <w:p w14:paraId="2978E25B" w14:textId="1C69CC07" w:rsidR="000822E5" w:rsidRPr="0054073D" w:rsidRDefault="000822E5" w:rsidP="00E54657">
      <w:pPr>
        <w:jc w:val="both"/>
      </w:pPr>
      <w:r w:rsidRPr="0054073D">
        <w:t xml:space="preserve">With the initial inspection it is checked whether the manufacturing site fulfils the requirements stated in </w:t>
      </w:r>
      <w:r>
        <w:t>CIR4</w:t>
      </w:r>
      <w:r w:rsidRPr="0054073D">
        <w:t xml:space="preserve">: The manufacturer shall operate a quality system covering the production line of the product for which the licence to use the </w:t>
      </w:r>
      <w:proofErr w:type="spellStart"/>
      <w:r>
        <w:t>K</w:t>
      </w:r>
      <w:r w:rsidR="007234FE">
        <w:t>eymark</w:t>
      </w:r>
      <w:proofErr w:type="spellEnd"/>
      <w:r w:rsidR="007234FE">
        <w:t xml:space="preserve"> </w:t>
      </w:r>
      <w:r w:rsidRPr="0054073D">
        <w:t>is granted and which should be based on the quality standards which are at least of the level of the EN</w:t>
      </w:r>
      <w:r>
        <w:t> </w:t>
      </w:r>
      <w:r w:rsidRPr="0054073D">
        <w:t>ISO</w:t>
      </w:r>
      <w:r>
        <w:t> </w:t>
      </w:r>
      <w:r w:rsidRPr="0054073D">
        <w:t xml:space="preserve">9000 series of standards. In granting the licence, the empowered </w:t>
      </w:r>
      <w:r>
        <w:t>CB</w:t>
      </w:r>
      <w:r w:rsidRPr="0054073D">
        <w:t xml:space="preserve"> shall take into account the existence of any quality system certificate issued by a </w:t>
      </w:r>
      <w:r w:rsidR="00CF30BA">
        <w:t>CB</w:t>
      </w:r>
      <w:r w:rsidRPr="0054073D">
        <w:t xml:space="preserve"> that is accredited by a member of the Eur</w:t>
      </w:r>
      <w:r w:rsidRPr="0054073D">
        <w:t>o</w:t>
      </w:r>
      <w:r w:rsidRPr="0054073D">
        <w:t>pean co-operation for Accreditation (EA).</w:t>
      </w:r>
    </w:p>
    <w:p w14:paraId="0FEA9F45" w14:textId="77777777" w:rsidR="00A064F1" w:rsidRDefault="00A064F1" w:rsidP="00E54657">
      <w:pPr>
        <w:jc w:val="both"/>
      </w:pPr>
      <w:r w:rsidRPr="00CC4081">
        <w:t>The particular requirements regarding FPC are specified in Annex E.</w:t>
      </w:r>
    </w:p>
    <w:p w14:paraId="4DE013E6" w14:textId="63E97CDD" w:rsidR="000822E5" w:rsidRPr="0054073D" w:rsidRDefault="000822E5" w:rsidP="00E54657">
      <w:pPr>
        <w:jc w:val="both"/>
      </w:pPr>
      <w:r w:rsidRPr="0054073D">
        <w:t xml:space="preserve">The quality management system shall cover the production line. </w:t>
      </w:r>
      <w:r>
        <w:t xml:space="preserve">The findings shall be </w:t>
      </w:r>
      <w:r w:rsidRPr="0054073D">
        <w:t>repor</w:t>
      </w:r>
      <w:r w:rsidRPr="0054073D">
        <w:t>t</w:t>
      </w:r>
      <w:r>
        <w:t>ed using the template in Annex A1</w:t>
      </w:r>
      <w:r w:rsidRPr="0054073D">
        <w:t>. The factory inspection shall include the checking of the documentation of the related FPC at least once a year. In case the manufacturer is ISO</w:t>
      </w:r>
      <w:r w:rsidR="00A064F1">
        <w:t> </w:t>
      </w:r>
      <w:r w:rsidRPr="0054073D">
        <w:t>9001 certified by a certifier accredited by a national accreditation body being a member of IAF (I</w:t>
      </w:r>
      <w:r w:rsidRPr="0054073D">
        <w:t>n</w:t>
      </w:r>
      <w:r w:rsidRPr="0054073D">
        <w:t>ternational Accreditation Forum</w:t>
      </w:r>
      <w:r>
        <w:t xml:space="preserve">, </w:t>
      </w:r>
      <w:hyperlink r:id="rId12" w:history="1">
        <w:r w:rsidR="00E54657" w:rsidRPr="00FD1758">
          <w:rPr>
            <w:rStyle w:val="Hyperlink"/>
          </w:rPr>
          <w:t>www.iaf.nu</w:t>
        </w:r>
      </w:hyperlink>
      <w:r w:rsidR="00E54657">
        <w:t xml:space="preserve"> </w:t>
      </w:r>
      <w:r w:rsidRPr="0054073D">
        <w:t xml:space="preserve">) the SK factory inspection is only required every second year provided the ISO 9001 certificate </w:t>
      </w:r>
      <w:r>
        <w:t xml:space="preserve">covering the certified product’s production </w:t>
      </w:r>
      <w:r w:rsidRPr="0054073D">
        <w:t xml:space="preserve">is made available to the CB. For the initial certification none of the findings of the initial factory inspection shall be rated critical </w:t>
      </w:r>
      <w:r w:rsidRPr="003822A2">
        <w:t>to the extent that conformity with the standard is enda</w:t>
      </w:r>
      <w:r w:rsidRPr="003822A2">
        <w:t>n</w:t>
      </w:r>
      <w:r w:rsidRPr="003822A2">
        <w:t>gered.</w:t>
      </w:r>
      <w:r>
        <w:t xml:space="preserve"> </w:t>
      </w:r>
      <w:r w:rsidRPr="0054073D">
        <w:t>Based on findings and conclusions of an inspection, interim inspections can be r</w:t>
      </w:r>
      <w:r w:rsidRPr="0054073D">
        <w:t>e</w:t>
      </w:r>
      <w:r w:rsidRPr="0054073D">
        <w:t>quested by the CB.</w:t>
      </w:r>
    </w:p>
    <w:p w14:paraId="443F2A39" w14:textId="77777777" w:rsidR="000822E5" w:rsidRPr="003822A2" w:rsidRDefault="000822E5" w:rsidP="00E54657">
      <w:pPr>
        <w:jc w:val="both"/>
      </w:pPr>
      <w:r w:rsidRPr="0054073D">
        <w:t xml:space="preserve">All OEM and OBL products covered by an inspection shall be listed in the inspection report to confirm the conformity of the FPC for those products. </w:t>
      </w:r>
    </w:p>
    <w:p w14:paraId="6C5D20DC" w14:textId="29EA16E7" w:rsidR="00480AF1" w:rsidRPr="0054073D" w:rsidRDefault="003F7C8E" w:rsidP="00C61E82">
      <w:pPr>
        <w:pStyle w:val="Heading2"/>
      </w:pPr>
      <w:bookmarkStart w:id="13" w:name="_Toc25759176"/>
      <w:r>
        <w:t>Third party i</w:t>
      </w:r>
      <w:r w:rsidR="000A2021" w:rsidRPr="0054073D">
        <w:t>nitial</w:t>
      </w:r>
      <w:r w:rsidR="00480AF1" w:rsidRPr="0054073D">
        <w:t xml:space="preserve"> type testing and </w:t>
      </w:r>
      <w:r>
        <w:t xml:space="preserve">periodic </w:t>
      </w:r>
      <w:r w:rsidR="00480AF1" w:rsidRPr="0054073D">
        <w:t>product surveillance</w:t>
      </w:r>
      <w:bookmarkEnd w:id="13"/>
    </w:p>
    <w:p w14:paraId="30F2263E" w14:textId="4C92FD4C" w:rsidR="00480AF1" w:rsidRPr="0054073D" w:rsidRDefault="00480AF1" w:rsidP="00E54657">
      <w:pPr>
        <w:jc w:val="both"/>
      </w:pPr>
      <w:r w:rsidRPr="0054073D">
        <w:t xml:space="preserve">The product to be certified shall be tested according to the applicable standard by a TL listed on the SKN website. The test reports including all referenced and sub-referenced test reports </w:t>
      </w:r>
      <w:r w:rsidR="000A2021" w:rsidRPr="0054073D">
        <w:t>shall</w:t>
      </w:r>
      <w:r w:rsidRPr="0054073D">
        <w:t xml:space="preserve"> be submitted to the CB</w:t>
      </w:r>
      <w:r w:rsidR="00347914" w:rsidRPr="0054073D">
        <w:t xml:space="preserve"> as a basis for certification</w:t>
      </w:r>
      <w:r w:rsidRPr="0054073D">
        <w:t xml:space="preserve">. </w:t>
      </w:r>
    </w:p>
    <w:p w14:paraId="14F921CE" w14:textId="25DD15DF" w:rsidR="00480AF1" w:rsidRPr="0054073D" w:rsidRDefault="00480AF1" w:rsidP="00E54657">
      <w:pPr>
        <w:jc w:val="both"/>
      </w:pPr>
      <w:r w:rsidRPr="0054073D">
        <w:t xml:space="preserve">The general </w:t>
      </w:r>
      <w:r w:rsidR="00347914" w:rsidRPr="0054073D">
        <w:t xml:space="preserve">product </w:t>
      </w:r>
      <w:r w:rsidRPr="0054073D">
        <w:t xml:space="preserve">surveillance procedures are given in </w:t>
      </w:r>
      <w:r w:rsidR="000822E5">
        <w:t>CIR4</w:t>
      </w:r>
      <w:r w:rsidR="00E22C5E">
        <w:t xml:space="preserve"> </w:t>
      </w:r>
      <w:r w:rsidR="00347914" w:rsidRPr="0054073D">
        <w:t>and include product verific</w:t>
      </w:r>
      <w:r w:rsidR="00347914" w:rsidRPr="0054073D">
        <w:t>a</w:t>
      </w:r>
      <w:r w:rsidR="00347914" w:rsidRPr="0054073D">
        <w:t>tion tests at least every second year as described below.</w:t>
      </w:r>
    </w:p>
    <w:p w14:paraId="0049A5AE" w14:textId="0BAE6C78" w:rsidR="00E22C5E" w:rsidRDefault="00480AF1" w:rsidP="00E54657">
      <w:pPr>
        <w:jc w:val="both"/>
      </w:pPr>
      <w:r w:rsidRPr="0054073D">
        <w:t xml:space="preserve">The certified products shall be tested for conformity </w:t>
      </w:r>
      <w:r w:rsidR="00347914" w:rsidRPr="0054073D">
        <w:t>to</w:t>
      </w:r>
      <w:r w:rsidRPr="0054073D">
        <w:t xml:space="preserve"> the product submitted for initial type </w:t>
      </w:r>
      <w:r w:rsidRPr="0054073D">
        <w:lastRenderedPageBreak/>
        <w:t xml:space="preserve">testing on the basis of </w:t>
      </w:r>
    </w:p>
    <w:p w14:paraId="2C2FF686" w14:textId="42F2ECD3" w:rsidR="00E22C5E" w:rsidRPr="00E22C5E" w:rsidRDefault="00480AF1" w:rsidP="00C61E82">
      <w:pPr>
        <w:pStyle w:val="ListParagraph"/>
        <w:numPr>
          <w:ilvl w:val="0"/>
          <w:numId w:val="8"/>
        </w:numPr>
      </w:pPr>
      <w:r w:rsidRPr="00E22C5E">
        <w:t xml:space="preserve">Technical drawings </w:t>
      </w:r>
    </w:p>
    <w:p w14:paraId="0F1CD269" w14:textId="0264BCCA" w:rsidR="00E22C5E" w:rsidRPr="00E22C5E" w:rsidRDefault="00480AF1" w:rsidP="00C61E82">
      <w:pPr>
        <w:pStyle w:val="ListParagraph"/>
        <w:numPr>
          <w:ilvl w:val="0"/>
          <w:numId w:val="8"/>
        </w:numPr>
      </w:pPr>
      <w:r w:rsidRPr="00E22C5E">
        <w:t>Materials and components specification files</w:t>
      </w:r>
    </w:p>
    <w:p w14:paraId="5CFAE97C" w14:textId="26531BB4" w:rsidR="00917CFA" w:rsidRPr="00CE5B86" w:rsidRDefault="00480AF1" w:rsidP="00C61E82">
      <w:pPr>
        <w:pStyle w:val="ListParagraph"/>
        <w:numPr>
          <w:ilvl w:val="0"/>
          <w:numId w:val="8"/>
        </w:numPr>
      </w:pPr>
      <w:r w:rsidRPr="00E22C5E">
        <w:t>Visual inspection of products selected at random from production</w:t>
      </w:r>
      <w:r w:rsidR="00347914" w:rsidRPr="00E22C5E">
        <w:t>,</w:t>
      </w:r>
      <w:r w:rsidRPr="00E22C5E">
        <w:t xml:space="preserve"> from stock</w:t>
      </w:r>
      <w:r w:rsidR="00347914" w:rsidRPr="00E22C5E">
        <w:t xml:space="preserve"> or from market</w:t>
      </w:r>
      <w:r w:rsidR="00E54657">
        <w:t>.</w:t>
      </w:r>
    </w:p>
    <w:p w14:paraId="537BB8E7" w14:textId="0D5872E8" w:rsidR="00480AF1" w:rsidRPr="0054073D" w:rsidRDefault="00480AF1" w:rsidP="00E54657">
      <w:pPr>
        <w:jc w:val="both"/>
      </w:pPr>
      <w:r w:rsidRPr="0054073D">
        <w:t xml:space="preserve">The conformity check and all changes to the product </w:t>
      </w:r>
      <w:r w:rsidR="0019693A">
        <w:t xml:space="preserve">shall be </w:t>
      </w:r>
      <w:r w:rsidRPr="0054073D">
        <w:t xml:space="preserve">assessed on the basis of the rules </w:t>
      </w:r>
      <w:r w:rsidR="0019693A">
        <w:t>defined</w:t>
      </w:r>
      <w:r w:rsidRPr="0054073D">
        <w:t xml:space="preserve"> in the product standards and </w:t>
      </w:r>
      <w:r w:rsidR="00E22C5E">
        <w:t>the PSAs</w:t>
      </w:r>
      <w:r w:rsidR="0019693A">
        <w:t xml:space="preserve">. The findings shall be </w:t>
      </w:r>
      <w:r w:rsidR="0019693A" w:rsidRPr="0054073D">
        <w:t>report</w:t>
      </w:r>
      <w:r w:rsidR="0019693A">
        <w:t>ed</w:t>
      </w:r>
      <w:r w:rsidR="0019693A" w:rsidRPr="0054073D">
        <w:t xml:space="preserve"> using the templates</w:t>
      </w:r>
      <w:r w:rsidR="0019693A">
        <w:t xml:space="preserve"> in Annex A</w:t>
      </w:r>
      <w:r w:rsidR="000822E5">
        <w:t>2</w:t>
      </w:r>
      <w:r w:rsidR="00E22C5E">
        <w:t>.</w:t>
      </w:r>
      <w:r w:rsidR="00CE5B86">
        <w:t xml:space="preserve"> </w:t>
      </w:r>
      <w:r w:rsidRPr="0054073D">
        <w:t>In case of deviations the CB decide</w:t>
      </w:r>
      <w:r w:rsidR="006F36A2" w:rsidRPr="0054073D">
        <w:t>s</w:t>
      </w:r>
      <w:r w:rsidRPr="0054073D">
        <w:t xml:space="preserve"> either on corrective action to maintain conformity with the certified product or to modify the certificate based on partial or full re</w:t>
      </w:r>
      <w:r w:rsidR="00E22C5E">
        <w:t>testing.</w:t>
      </w:r>
      <w:r w:rsidR="00CE5B86">
        <w:t xml:space="preserve"> </w:t>
      </w:r>
      <w:r w:rsidRPr="0054073D">
        <w:t xml:space="preserve">If conformity cannot be </w:t>
      </w:r>
      <w:r w:rsidR="006F36A2" w:rsidRPr="0054073D">
        <w:t>re-established</w:t>
      </w:r>
      <w:r w:rsidRPr="0054073D">
        <w:t>, the certificate s</w:t>
      </w:r>
      <w:r w:rsidR="006F36A2" w:rsidRPr="0054073D">
        <w:t>hall be withdrawn b</w:t>
      </w:r>
      <w:r w:rsidR="00C55316">
        <w:t>y</w:t>
      </w:r>
      <w:r w:rsidR="006F36A2" w:rsidRPr="0054073D">
        <w:t xml:space="preserve"> the CB.</w:t>
      </w:r>
    </w:p>
    <w:p w14:paraId="7DE47C54" w14:textId="7545CBE7" w:rsidR="00480AF1" w:rsidRPr="0054073D" w:rsidRDefault="00480AF1" w:rsidP="00AB6722">
      <w:pPr>
        <w:jc w:val="both"/>
      </w:pPr>
      <w:r w:rsidRPr="0054073D">
        <w:t xml:space="preserve">All OEM and OBL products covered by </w:t>
      </w:r>
      <w:r w:rsidR="00AB6722" w:rsidRPr="0054073D">
        <w:t>initial</w:t>
      </w:r>
      <w:r w:rsidRPr="0054073D">
        <w:t xml:space="preserve"> type testing or product surveillance shall be listed in the inspection report to confirm the conformity for those products. </w:t>
      </w:r>
    </w:p>
    <w:p w14:paraId="733056AF" w14:textId="7873D7DE" w:rsidR="0010067F" w:rsidRPr="00036D5F" w:rsidRDefault="0010067F" w:rsidP="00C61E82">
      <w:pPr>
        <w:pStyle w:val="Heading2"/>
      </w:pPr>
      <w:bookmarkStart w:id="14" w:name="_Toc419364"/>
      <w:bookmarkStart w:id="15" w:name="_Toc419365"/>
      <w:bookmarkStart w:id="16" w:name="_Toc419366"/>
      <w:bookmarkStart w:id="17" w:name="_Toc419367"/>
      <w:bookmarkStart w:id="18" w:name="_Toc419368"/>
      <w:bookmarkStart w:id="19" w:name="_Toc419369"/>
      <w:bookmarkStart w:id="20" w:name="_Toc25759177"/>
      <w:bookmarkEnd w:id="14"/>
      <w:bookmarkEnd w:id="15"/>
      <w:bookmarkEnd w:id="16"/>
      <w:bookmarkEnd w:id="17"/>
      <w:bookmarkEnd w:id="18"/>
      <w:bookmarkEnd w:id="19"/>
      <w:r w:rsidRPr="00036D5F">
        <w:t>Specification of the manufacturer's application file</w:t>
      </w:r>
      <w:bookmarkEnd w:id="20"/>
    </w:p>
    <w:p w14:paraId="10F46F62" w14:textId="4F23B313" w:rsidR="0010067F" w:rsidRPr="0054073D" w:rsidRDefault="0010067F" w:rsidP="00AB6722">
      <w:pPr>
        <w:jc w:val="both"/>
      </w:pPr>
      <w:r w:rsidRPr="0054073D">
        <w:t xml:space="preserve">The applicant shall supply the </w:t>
      </w:r>
      <w:r w:rsidR="002241F4">
        <w:t>CB</w:t>
      </w:r>
      <w:r w:rsidRPr="0054073D">
        <w:t xml:space="preserve"> with the information as required in the application f</w:t>
      </w:r>
      <w:r w:rsidR="00514A87">
        <w:t xml:space="preserve">orm of the </w:t>
      </w:r>
      <w:r w:rsidR="002241F4">
        <w:t>CB</w:t>
      </w:r>
      <w:r w:rsidR="00514A87">
        <w:t xml:space="preserve">. This </w:t>
      </w:r>
      <w:r w:rsidRPr="0054073D">
        <w:t>shall include at least</w:t>
      </w:r>
    </w:p>
    <w:p w14:paraId="0C61B8A1" w14:textId="5ACA3F26" w:rsidR="0010067F" w:rsidRPr="0054073D" w:rsidRDefault="0010067F" w:rsidP="00AB6722">
      <w:pPr>
        <w:pStyle w:val="ListParagraph"/>
        <w:numPr>
          <w:ilvl w:val="0"/>
          <w:numId w:val="8"/>
        </w:numPr>
        <w:jc w:val="both"/>
      </w:pPr>
      <w:r w:rsidRPr="0054073D">
        <w:t>All original test reports building the basis for the cer</w:t>
      </w:r>
      <w:r w:rsidR="001E2DDB">
        <w:t xml:space="preserve">tificate. If results have been </w:t>
      </w:r>
      <w:r w:rsidRPr="0054073D">
        <w:t>tran</w:t>
      </w:r>
      <w:r w:rsidRPr="0054073D">
        <w:t>s</w:t>
      </w:r>
      <w:r w:rsidRPr="0054073D">
        <w:t>ferred (including OEM/OBL) the original first reporting of the test result must be su</w:t>
      </w:r>
      <w:r w:rsidRPr="0054073D">
        <w:t>b</w:t>
      </w:r>
      <w:r w:rsidRPr="0054073D">
        <w:t>mitted in all cases</w:t>
      </w:r>
      <w:r>
        <w:t xml:space="preserve"> (or must be available at the CB)</w:t>
      </w:r>
      <w:r w:rsidRPr="0054073D">
        <w:t xml:space="preserve">. </w:t>
      </w:r>
    </w:p>
    <w:p w14:paraId="1BF4AA8B" w14:textId="4F19DBD9" w:rsidR="0010067F" w:rsidRPr="0054073D" w:rsidRDefault="0010067F" w:rsidP="00AB6722">
      <w:pPr>
        <w:pStyle w:val="ListParagraph"/>
        <w:numPr>
          <w:ilvl w:val="0"/>
          <w:numId w:val="8"/>
        </w:numPr>
        <w:jc w:val="both"/>
      </w:pPr>
      <w:r w:rsidRPr="0054073D">
        <w:t>Random sampling protocol</w:t>
      </w:r>
      <w:r>
        <w:t>(s).</w:t>
      </w:r>
    </w:p>
    <w:p w14:paraId="143F56DD" w14:textId="5123C808" w:rsidR="0010067F" w:rsidRDefault="0010067F" w:rsidP="00AB6722">
      <w:pPr>
        <w:pStyle w:val="ListParagraph"/>
        <w:numPr>
          <w:ilvl w:val="0"/>
          <w:numId w:val="8"/>
        </w:numPr>
        <w:jc w:val="both"/>
      </w:pPr>
      <w:r w:rsidRPr="0054073D">
        <w:t>A factory inspection report covering the product to be certified</w:t>
      </w:r>
      <w:r>
        <w:t>.</w:t>
      </w:r>
    </w:p>
    <w:p w14:paraId="1A389B93" w14:textId="466C9F2B" w:rsidR="0010067F" w:rsidRDefault="0010067F" w:rsidP="00AB6722">
      <w:pPr>
        <w:pStyle w:val="ListParagraph"/>
        <w:numPr>
          <w:ilvl w:val="0"/>
          <w:numId w:val="8"/>
        </w:numPr>
        <w:jc w:val="both"/>
      </w:pPr>
      <w:r>
        <w:t>ISO 9001 certificate (if available)</w:t>
      </w:r>
    </w:p>
    <w:p w14:paraId="5023161A" w14:textId="7528B3C4" w:rsidR="00827571" w:rsidRPr="00827571" w:rsidRDefault="00827571" w:rsidP="00AB6722">
      <w:pPr>
        <w:pStyle w:val="ListParagraph"/>
        <w:numPr>
          <w:ilvl w:val="0"/>
          <w:numId w:val="8"/>
        </w:numPr>
        <w:jc w:val="both"/>
      </w:pPr>
      <w:r>
        <w:t>The</w:t>
      </w:r>
      <w:r w:rsidRPr="0054073D">
        <w:t xml:space="preserve"> documentation </w:t>
      </w:r>
      <w:r>
        <w:t xml:space="preserve">as </w:t>
      </w:r>
      <w:r w:rsidRPr="0054073D">
        <w:t>required in the relevant standard</w:t>
      </w:r>
      <w:r>
        <w:t xml:space="preserve"> (see </w:t>
      </w:r>
      <w:r w:rsidR="00150402">
        <w:t xml:space="preserve">Part 2 of the </w:t>
      </w:r>
      <w:r>
        <w:t>PSAs)</w:t>
      </w:r>
    </w:p>
    <w:p w14:paraId="10F751E2" w14:textId="555DD2CF" w:rsidR="001A238F" w:rsidRPr="0054073D" w:rsidRDefault="001A238F" w:rsidP="00C61E82">
      <w:pPr>
        <w:pStyle w:val="Heading2"/>
      </w:pPr>
      <w:bookmarkStart w:id="21" w:name="_Toc419371"/>
      <w:bookmarkStart w:id="22" w:name="_Toc419372"/>
      <w:bookmarkStart w:id="23" w:name="_Toc419373"/>
      <w:bookmarkStart w:id="24" w:name="_Toc419374"/>
      <w:bookmarkStart w:id="25" w:name="_Toc419375"/>
      <w:bookmarkStart w:id="26" w:name="_Toc419376"/>
      <w:bookmarkStart w:id="27" w:name="_Toc419377"/>
      <w:bookmarkStart w:id="28" w:name="_Toc25759178"/>
      <w:bookmarkEnd w:id="21"/>
      <w:bookmarkEnd w:id="22"/>
      <w:bookmarkEnd w:id="23"/>
      <w:bookmarkEnd w:id="24"/>
      <w:bookmarkEnd w:id="25"/>
      <w:bookmarkEnd w:id="26"/>
      <w:bookmarkEnd w:id="27"/>
      <w:r>
        <w:t>Certification</w:t>
      </w:r>
      <w:bookmarkEnd w:id="28"/>
    </w:p>
    <w:p w14:paraId="7F27CA05" w14:textId="2765D3CE" w:rsidR="0010067F" w:rsidRPr="0054073D" w:rsidRDefault="00E75E38" w:rsidP="00C61E82">
      <w:r>
        <w:t xml:space="preserve">If all requirements </w:t>
      </w:r>
      <w:r w:rsidR="000062B1">
        <w:t xml:space="preserve">described in </w:t>
      </w:r>
      <w:r w:rsidR="000D4C37">
        <w:t xml:space="preserve">this </w:t>
      </w:r>
      <w:r w:rsidR="00AB6722">
        <w:t>C</w:t>
      </w:r>
      <w:r w:rsidR="000062B1">
        <w:t xml:space="preserve">hapter </w:t>
      </w:r>
      <w:r w:rsidR="001C2569">
        <w:fldChar w:fldCharType="begin"/>
      </w:r>
      <w:r w:rsidR="001C2569">
        <w:instrText xml:space="preserve"> REF _Ref536644556 \r \h </w:instrText>
      </w:r>
      <w:r w:rsidR="001C2569">
        <w:fldChar w:fldCharType="separate"/>
      </w:r>
      <w:r w:rsidR="009D3988">
        <w:t>3</w:t>
      </w:r>
      <w:r w:rsidR="001C2569">
        <w:fldChar w:fldCharType="end"/>
      </w:r>
      <w:r w:rsidR="000062B1">
        <w:t xml:space="preserve"> </w:t>
      </w:r>
      <w:r>
        <w:t>are fulfilled</w:t>
      </w:r>
      <w:r w:rsidR="000062B1">
        <w:t>,</w:t>
      </w:r>
      <w:r>
        <w:t xml:space="preserve"> the </w:t>
      </w:r>
      <w:r w:rsidR="007234FE">
        <w:t>SK</w:t>
      </w:r>
      <w:r>
        <w:t xml:space="preserve"> </w:t>
      </w:r>
      <w:r w:rsidR="0014010B">
        <w:t xml:space="preserve">Certificate </w:t>
      </w:r>
      <w:r>
        <w:t>is iss</w:t>
      </w:r>
      <w:r w:rsidR="00CC500D">
        <w:t>u</w:t>
      </w:r>
      <w:r>
        <w:t>ed by</w:t>
      </w:r>
      <w:r w:rsidR="00CC500D">
        <w:t xml:space="preserve"> </w:t>
      </w:r>
      <w:r>
        <w:t>the</w:t>
      </w:r>
      <w:r w:rsidR="00CC500D">
        <w:t xml:space="preserve"> </w:t>
      </w:r>
      <w:r>
        <w:t>CB.</w:t>
      </w:r>
      <w:r w:rsidRPr="0054073D">
        <w:t xml:space="preserve"> </w:t>
      </w:r>
    </w:p>
    <w:p w14:paraId="7F58EB1F" w14:textId="4700EA19" w:rsidR="008B4A92" w:rsidRPr="0054073D" w:rsidRDefault="008B4A92" w:rsidP="00C61E82">
      <w:pPr>
        <w:pStyle w:val="Heading2"/>
      </w:pPr>
      <w:bookmarkStart w:id="29" w:name="_Toc25759179"/>
      <w:r>
        <w:t>Product certification for OBL</w:t>
      </w:r>
      <w:r w:rsidR="009A680B">
        <w:t>s</w:t>
      </w:r>
      <w:r w:rsidR="00441E46">
        <w:t xml:space="preserve"> and brand names</w:t>
      </w:r>
      <w:bookmarkEnd w:id="29"/>
    </w:p>
    <w:p w14:paraId="5D2A65AF" w14:textId="66752296" w:rsidR="00F262DC" w:rsidRDefault="00F262DC" w:rsidP="00AB6722">
      <w:pPr>
        <w:jc w:val="both"/>
      </w:pPr>
      <w:r w:rsidRPr="006E4CE6">
        <w:t xml:space="preserve">A product can be certified using different brand names under the same certificate. </w:t>
      </w:r>
      <w:r>
        <w:t xml:space="preserve">For all OEM/OBL certification the specific regulations defined in Clause </w:t>
      </w:r>
      <w:r w:rsidR="004D3144">
        <w:fldChar w:fldCharType="begin"/>
      </w:r>
      <w:r w:rsidR="004D3144">
        <w:instrText xml:space="preserve"> REF _Ref1152854 \r \h </w:instrText>
      </w:r>
      <w:r w:rsidR="00AB6722">
        <w:instrText xml:space="preserve"> \* MERGEFORMAT </w:instrText>
      </w:r>
      <w:r w:rsidR="004D3144">
        <w:fldChar w:fldCharType="separate"/>
      </w:r>
      <w:r w:rsidR="009D3988">
        <w:t>9</w:t>
      </w:r>
      <w:r w:rsidR="004D3144">
        <w:fldChar w:fldCharType="end"/>
      </w:r>
      <w:r>
        <w:t xml:space="preserve"> apply.</w:t>
      </w:r>
    </w:p>
    <w:p w14:paraId="130986C5" w14:textId="0A873FD5" w:rsidR="008B4A92" w:rsidRDefault="008B4A92" w:rsidP="00AB6722">
      <w:pPr>
        <w:jc w:val="both"/>
      </w:pPr>
      <w:r w:rsidRPr="006E4CE6">
        <w:t>The CBs are obliged to keep track on OEMs/OBLs. This tracking shall cover at least the date(s) of testing, the validity of the original certificate and all modifications to the product. This is especially important for systems where different valid certificates (such as for colle</w:t>
      </w:r>
      <w:r w:rsidRPr="006E4CE6">
        <w:t>c</w:t>
      </w:r>
      <w:r w:rsidRPr="006E4CE6">
        <w:t xml:space="preserve">tors, storages) may be the basis for a </w:t>
      </w:r>
      <w:proofErr w:type="spellStart"/>
      <w:r w:rsidR="008D5436">
        <w:t>K</w:t>
      </w:r>
      <w:r w:rsidR="00CF30BA">
        <w:t>eymark</w:t>
      </w:r>
      <w:proofErr w:type="spellEnd"/>
      <w:r w:rsidRPr="006E4CE6">
        <w:t xml:space="preserve"> certificate. If an original certificate is modified or withdrawn for any reason, the CB shall verify and update the validity of all its OBLs certif</w:t>
      </w:r>
      <w:r w:rsidRPr="006E4CE6">
        <w:t>i</w:t>
      </w:r>
      <w:r w:rsidRPr="006E4CE6">
        <w:t xml:space="preserve">cates. </w:t>
      </w:r>
    </w:p>
    <w:p w14:paraId="0E6AC676" w14:textId="77777777" w:rsidR="00E1716A" w:rsidRPr="0054073D" w:rsidRDefault="00E1716A" w:rsidP="00E1716A">
      <w:pPr>
        <w:pStyle w:val="Heading2"/>
      </w:pPr>
      <w:bookmarkStart w:id="30" w:name="_Toc25759180"/>
      <w:r>
        <w:t>O</w:t>
      </w:r>
      <w:r w:rsidRPr="0054073D">
        <w:t>bligations for license holders</w:t>
      </w:r>
      <w:bookmarkEnd w:id="30"/>
      <w:r w:rsidRPr="0054073D">
        <w:t xml:space="preserve"> </w:t>
      </w:r>
    </w:p>
    <w:p w14:paraId="314C5CDB" w14:textId="770A137D" w:rsidR="00E1716A" w:rsidRPr="0054073D" w:rsidRDefault="00E1716A" w:rsidP="00E1716A">
      <w:r w:rsidRPr="0054073D">
        <w:t xml:space="preserve">By applying for the licence to use the </w:t>
      </w:r>
      <w:proofErr w:type="spellStart"/>
      <w:r>
        <w:t>K</w:t>
      </w:r>
      <w:r w:rsidR="00CF30BA">
        <w:t>eymark</w:t>
      </w:r>
      <w:proofErr w:type="spellEnd"/>
      <w:r w:rsidRPr="0054073D">
        <w:t>, the manufacturer also agrees:</w:t>
      </w:r>
    </w:p>
    <w:p w14:paraId="59931C0B" w14:textId="58E08B9E" w:rsidR="00E1716A" w:rsidRPr="0054073D" w:rsidRDefault="00E1716A" w:rsidP="00CF30BA">
      <w:pPr>
        <w:pStyle w:val="ListParagraph"/>
        <w:numPr>
          <w:ilvl w:val="0"/>
          <w:numId w:val="4"/>
        </w:numPr>
      </w:pPr>
      <w:r w:rsidRPr="0054073D">
        <w:t xml:space="preserve">to meet the </w:t>
      </w:r>
      <w:r w:rsidR="00CF30BA" w:rsidRPr="00CF30BA">
        <w:t>fees</w:t>
      </w:r>
      <w:r w:rsidRPr="0054073D">
        <w:t xml:space="preserve"> specified in </w:t>
      </w:r>
      <w:r>
        <w:t>CIR4</w:t>
      </w:r>
    </w:p>
    <w:p w14:paraId="7BA7ADB4" w14:textId="196A5BDB" w:rsidR="00E1716A" w:rsidRDefault="00E1716A" w:rsidP="00E1716A">
      <w:pPr>
        <w:pStyle w:val="ListParagraph"/>
        <w:numPr>
          <w:ilvl w:val="0"/>
          <w:numId w:val="4"/>
        </w:numPr>
      </w:pPr>
      <w:r w:rsidRPr="0054073D">
        <w:t xml:space="preserve">to meet the fees for the </w:t>
      </w:r>
      <w:r w:rsidR="00AB6722">
        <w:t>SK</w:t>
      </w:r>
      <w:r w:rsidRPr="0054073D">
        <w:t xml:space="preserve"> </w:t>
      </w:r>
      <w:r>
        <w:t xml:space="preserve">as specified in Clause </w:t>
      </w:r>
      <w:r>
        <w:fldChar w:fldCharType="begin"/>
      </w:r>
      <w:r>
        <w:instrText xml:space="preserve"> REF _Ref536459328 \r \h </w:instrText>
      </w:r>
      <w:r>
        <w:fldChar w:fldCharType="separate"/>
      </w:r>
      <w:r w:rsidR="009D3988">
        <w:t>6</w:t>
      </w:r>
      <w:r>
        <w:fldChar w:fldCharType="end"/>
      </w:r>
    </w:p>
    <w:p w14:paraId="6ABFDF2E" w14:textId="423315D3" w:rsidR="00E1716A" w:rsidRDefault="00E1716A" w:rsidP="00E1716A">
      <w:pPr>
        <w:pStyle w:val="ListParagraph"/>
        <w:numPr>
          <w:ilvl w:val="0"/>
          <w:numId w:val="4"/>
        </w:numPr>
      </w:pPr>
      <w:r>
        <w:t>to the publication of the</w:t>
      </w:r>
      <w:r w:rsidR="007234FE">
        <w:t xml:space="preserve"> data sheet and the certificate</w:t>
      </w:r>
    </w:p>
    <w:p w14:paraId="5DE1CD3D" w14:textId="77777777" w:rsidR="00E1716A" w:rsidRPr="00C55B1A" w:rsidRDefault="00E1716A" w:rsidP="00E1716A">
      <w:pPr>
        <w:pStyle w:val="ListParagraph"/>
        <w:numPr>
          <w:ilvl w:val="0"/>
          <w:numId w:val="4"/>
        </w:numPr>
      </w:pPr>
      <w:proofErr w:type="gramStart"/>
      <w:r>
        <w:t>to</w:t>
      </w:r>
      <w:proofErr w:type="gramEnd"/>
      <w:r>
        <w:t xml:space="preserve"> inform the CB and TL about any planned change to the certified product.</w:t>
      </w:r>
    </w:p>
    <w:p w14:paraId="3A8B7BB8" w14:textId="43512EE6" w:rsidR="00E1716A" w:rsidRPr="0054073D" w:rsidRDefault="00E1716A" w:rsidP="00CF30BA">
      <w:pPr>
        <w:jc w:val="both"/>
      </w:pPr>
      <w:r w:rsidRPr="0054073D">
        <w:t xml:space="preserve">Furthermore the applicant agrees to the following regulation: In case of a complaint against a certified product, the responsible certificate holder, </w:t>
      </w:r>
      <w:r>
        <w:t>TL</w:t>
      </w:r>
      <w:r w:rsidRPr="0054073D">
        <w:t xml:space="preserve">, and </w:t>
      </w:r>
      <w:r>
        <w:t>CB</w:t>
      </w:r>
      <w:r w:rsidRPr="0054073D">
        <w:t xml:space="preserve"> agree to provide on request all necessary information that is available (e.g. measured data, drawings, photographs, spe</w:t>
      </w:r>
      <w:r w:rsidRPr="0054073D">
        <w:t>c</w:t>
      </w:r>
      <w:r w:rsidRPr="0054073D">
        <w:lastRenderedPageBreak/>
        <w:t>ifications files) to a Complaint Committee (CC) to resolve the complaint. The CC is esta</w:t>
      </w:r>
      <w:r w:rsidRPr="0054073D">
        <w:t>b</w:t>
      </w:r>
      <w:r w:rsidRPr="0054073D">
        <w:t xml:space="preserve">lished by </w:t>
      </w:r>
      <w:r>
        <w:t xml:space="preserve">the </w:t>
      </w:r>
      <w:r w:rsidRPr="0054073D">
        <w:t>SKN, and its members are obliged to keep the pro</w:t>
      </w:r>
      <w:r w:rsidR="000D4C37">
        <w:t xml:space="preserve">vided information confidential which is </w:t>
      </w:r>
      <w:r w:rsidRPr="0054073D">
        <w:t>to be ensured by a NDA signed by all involved parties.</w:t>
      </w:r>
    </w:p>
    <w:p w14:paraId="0A8A0A7B" w14:textId="6C429508" w:rsidR="005E2628" w:rsidRPr="007B2ADD" w:rsidRDefault="005E2628" w:rsidP="00CF30BA">
      <w:pPr>
        <w:pStyle w:val="Heading2"/>
        <w:spacing w:before="120"/>
      </w:pPr>
      <w:bookmarkStart w:id="31" w:name="_Toc25759181"/>
      <w:r>
        <w:t xml:space="preserve">The </w:t>
      </w:r>
      <w:r w:rsidR="00C61E82">
        <w:t>SOLAR KEYMARK</w:t>
      </w:r>
      <w:r w:rsidRPr="007B2ADD">
        <w:t xml:space="preserve"> Weather Database</w:t>
      </w:r>
      <w:bookmarkEnd w:id="31"/>
    </w:p>
    <w:p w14:paraId="6722B17C" w14:textId="124BA7FD" w:rsidR="005E2628" w:rsidRPr="006E4CE6" w:rsidRDefault="0093175E" w:rsidP="00CF30BA">
      <w:pPr>
        <w:jc w:val="both"/>
      </w:pPr>
      <w:r>
        <w:t>The weather data in Annex W shall be used f</w:t>
      </w:r>
      <w:r w:rsidR="005E2628">
        <w:t xml:space="preserve">or all the calculation </w:t>
      </w:r>
      <w:r>
        <w:t xml:space="preserve">in the frame of the </w:t>
      </w:r>
      <w:r w:rsidR="00AB6722">
        <w:t>SK</w:t>
      </w:r>
      <w:r w:rsidR="005E2628">
        <w:t xml:space="preserve"> </w:t>
      </w:r>
      <w:r>
        <w:t xml:space="preserve">(CEN locations in Annex W1) and </w:t>
      </w:r>
      <w:r w:rsidR="005E2628">
        <w:t xml:space="preserve">for calculations required in the framework of the European </w:t>
      </w:r>
      <w:proofErr w:type="spellStart"/>
      <w:r w:rsidR="005E2628">
        <w:t>Ecodesign</w:t>
      </w:r>
      <w:proofErr w:type="spellEnd"/>
      <w:r w:rsidR="00CF30BA">
        <w:t xml:space="preserve"> </w:t>
      </w:r>
      <w:r w:rsidR="005E2628">
        <w:t>/</w:t>
      </w:r>
      <w:r w:rsidR="00CF30BA">
        <w:t xml:space="preserve"> </w:t>
      </w:r>
      <w:r w:rsidR="005E2628">
        <w:t>Energy</w:t>
      </w:r>
      <w:r w:rsidR="00CF30BA">
        <w:t xml:space="preserve"> </w:t>
      </w:r>
      <w:r w:rsidR="005E2628">
        <w:t>labelling legislation</w:t>
      </w:r>
      <w:r>
        <w:t xml:space="preserve"> (Annex W2). Informative weather data for some other locations are found in Annex W3.</w:t>
      </w:r>
    </w:p>
    <w:p w14:paraId="2D42594F" w14:textId="43E27C01" w:rsidR="000A475D" w:rsidRPr="0054073D" w:rsidRDefault="0010067F" w:rsidP="00CF30BA">
      <w:pPr>
        <w:pStyle w:val="Heading1"/>
        <w:spacing w:before="240"/>
      </w:pPr>
      <w:bookmarkStart w:id="32" w:name="_Toc25759182"/>
      <w:bookmarkStart w:id="33" w:name="_Ref502651029"/>
      <w:r>
        <w:t>Validity of the certificates</w:t>
      </w:r>
      <w:bookmarkEnd w:id="32"/>
    </w:p>
    <w:p w14:paraId="25CA9859" w14:textId="12C74023" w:rsidR="0010067F" w:rsidRPr="0054073D" w:rsidRDefault="0073252F" w:rsidP="00C61E82">
      <w:pPr>
        <w:pStyle w:val="Heading2"/>
      </w:pPr>
      <w:bookmarkStart w:id="34" w:name="_Toc25759183"/>
      <w:r>
        <w:t>Temporal v</w:t>
      </w:r>
      <w:r w:rsidR="0010067F" w:rsidRPr="0054073D">
        <w:t>alidity</w:t>
      </w:r>
      <w:bookmarkEnd w:id="34"/>
    </w:p>
    <w:p w14:paraId="684353B7" w14:textId="546342C2" w:rsidR="0010067F" w:rsidRPr="0054073D" w:rsidRDefault="00AB6722" w:rsidP="00CF30BA">
      <w:pPr>
        <w:jc w:val="both"/>
      </w:pPr>
      <w:r>
        <w:t>SK</w:t>
      </w:r>
      <w:r w:rsidR="0010067F" w:rsidRPr="0054073D">
        <w:t xml:space="preserve"> certificates are valid for five years</w:t>
      </w:r>
      <w:r w:rsidR="00827571">
        <w:t xml:space="preserve"> as specified in CIR4</w:t>
      </w:r>
      <w:r w:rsidR="0010067F" w:rsidRPr="0054073D">
        <w:t xml:space="preserve">. If the products and the production </w:t>
      </w:r>
      <w:r w:rsidR="00CF30BA" w:rsidRPr="0054073D">
        <w:t>fulfil</w:t>
      </w:r>
      <w:r w:rsidR="0010067F" w:rsidRPr="0054073D">
        <w:t xml:space="preserve"> all requirements, it can be renewed for another period of five years without retesting. The latest ten years after the first test has been started (i.e. the date of sampling) a full new test must be started, which must be finished within one year to obtain the new certificate. If the new test has not been started in time the certificate shall be declared void by the CB.</w:t>
      </w:r>
    </w:p>
    <w:p w14:paraId="198D4742" w14:textId="4E4A4B28" w:rsidR="00C80F9F" w:rsidRPr="0054073D" w:rsidRDefault="0010067F" w:rsidP="00C61E82">
      <w:pPr>
        <w:pStyle w:val="Heading2"/>
      </w:pPr>
      <w:bookmarkStart w:id="35" w:name="_Toc25759184"/>
      <w:r w:rsidRPr="0054073D">
        <w:t>Changes in products – re-testing</w:t>
      </w:r>
      <w:bookmarkEnd w:id="35"/>
    </w:p>
    <w:p w14:paraId="4CBBB44C" w14:textId="2B19FF93" w:rsidR="00234096" w:rsidRPr="0054073D" w:rsidRDefault="000A475D" w:rsidP="00CF30BA">
      <w:pPr>
        <w:jc w:val="both"/>
      </w:pPr>
      <w:r w:rsidRPr="0054073D">
        <w:t xml:space="preserve">The </w:t>
      </w:r>
      <w:r w:rsidR="00AB6722">
        <w:t>SK</w:t>
      </w:r>
      <w:r w:rsidRPr="0054073D">
        <w:t xml:space="preserve"> licence is </w:t>
      </w:r>
      <w:r w:rsidR="00C80F9F" w:rsidRPr="0054073D">
        <w:t xml:space="preserve">basically </w:t>
      </w:r>
      <w:r w:rsidRPr="0054073D">
        <w:t xml:space="preserve">not valid </w:t>
      </w:r>
      <w:r w:rsidR="00234096">
        <w:t xml:space="preserve">anymore </w:t>
      </w:r>
      <w:r w:rsidRPr="0054073D">
        <w:t xml:space="preserve">if a </w:t>
      </w:r>
      <w:r w:rsidR="00314008" w:rsidRPr="0054073D">
        <w:t>certified</w:t>
      </w:r>
      <w:r w:rsidRPr="0054073D">
        <w:t xml:space="preserve"> product is modified. However</w:t>
      </w:r>
      <w:r w:rsidR="000B72CE">
        <w:t>,</w:t>
      </w:r>
      <w:r w:rsidR="00234096">
        <w:t xml:space="preserve"> </w:t>
      </w:r>
      <w:r w:rsidR="000B72CE">
        <w:t>d</w:t>
      </w:r>
      <w:r w:rsidR="000B72CE">
        <w:t>e</w:t>
      </w:r>
      <w:r w:rsidR="000B72CE">
        <w:t>pending on the modification</w:t>
      </w:r>
      <w:r w:rsidRPr="0054073D">
        <w:t xml:space="preserve">, it might </w:t>
      </w:r>
      <w:r w:rsidR="00C2697E" w:rsidRPr="0054073D">
        <w:t xml:space="preserve">not be necessary to carry out </w:t>
      </w:r>
      <w:r w:rsidRPr="0054073D">
        <w:t>new initial type test</w:t>
      </w:r>
      <w:r w:rsidR="00C2697E" w:rsidRPr="0054073D">
        <w:t>ing</w:t>
      </w:r>
      <w:r w:rsidRPr="0054073D">
        <w:t xml:space="preserve">. </w:t>
      </w:r>
      <w:r w:rsidR="00234096">
        <w:t>Specific r</w:t>
      </w:r>
      <w:r w:rsidR="00C2697E" w:rsidRPr="0054073D">
        <w:t xml:space="preserve">ules and guidelines are given in the applicable standards and in the </w:t>
      </w:r>
      <w:r w:rsidR="00234096">
        <w:t>PSAs</w:t>
      </w:r>
      <w:r w:rsidR="00C2697E" w:rsidRPr="0054073D">
        <w:t xml:space="preserve">. </w:t>
      </w:r>
    </w:p>
    <w:p w14:paraId="3E6FB735" w14:textId="77777777" w:rsidR="00C80F9F" w:rsidRPr="00234096" w:rsidRDefault="00C80F9F" w:rsidP="00C61E82">
      <w:pPr>
        <w:pStyle w:val="Heading3"/>
      </w:pPr>
      <w:r w:rsidRPr="00234096">
        <w:t>Equivalencies</w:t>
      </w:r>
    </w:p>
    <w:p w14:paraId="5ED44963" w14:textId="776C62AE" w:rsidR="00C80F9F" w:rsidRPr="0054073D" w:rsidRDefault="00C80F9F" w:rsidP="00CF30BA">
      <w:pPr>
        <w:jc w:val="both"/>
      </w:pPr>
      <w:r w:rsidRPr="0054073D">
        <w:t xml:space="preserve">To reduce the dependency of manufacturers on specific suppliers for some components so called “groups of equivalent materials/components” </w:t>
      </w:r>
      <w:r w:rsidR="001C02E5">
        <w:t>can be</w:t>
      </w:r>
      <w:r w:rsidRPr="0054073D">
        <w:t xml:space="preserve"> defined. These groups of </w:t>
      </w:r>
      <w:r w:rsidR="00827571" w:rsidRPr="0054073D">
        <w:t>must be approved by the SKN</w:t>
      </w:r>
      <w:r w:rsidR="00827571">
        <w:t>. E</w:t>
      </w:r>
      <w:r w:rsidR="00827571" w:rsidRPr="0054073D">
        <w:t>quivalent materials</w:t>
      </w:r>
      <w:r w:rsidR="00827571">
        <w:t>/components</w:t>
      </w:r>
      <w:r w:rsidR="00827571" w:rsidRPr="0054073D">
        <w:t xml:space="preserve"> </w:t>
      </w:r>
      <w:r w:rsidRPr="0054073D">
        <w:t xml:space="preserve">are listed on the </w:t>
      </w:r>
      <w:r w:rsidR="00AB6722">
        <w:t>SK</w:t>
      </w:r>
      <w:r w:rsidRPr="0054073D">
        <w:t xml:space="preserve"> </w:t>
      </w:r>
      <w:r w:rsidR="00CF30BA" w:rsidRPr="0054073D">
        <w:t>webpage</w:t>
      </w:r>
      <w:r w:rsidR="00CF30BA">
        <w:t>.</w:t>
      </w:r>
      <w:r w:rsidR="00CF30BA" w:rsidRPr="0054073D">
        <w:t xml:space="preserve"> Ma</w:t>
      </w:r>
      <w:r w:rsidR="00CF30BA" w:rsidRPr="0054073D">
        <w:t>n</w:t>
      </w:r>
      <w:r w:rsidR="00CF30BA" w:rsidRPr="0054073D">
        <w:t>ufacturers</w:t>
      </w:r>
      <w:r w:rsidRPr="0054073D">
        <w:t xml:space="preserve"> can replace a component by another component in the same group without further notice to the CB. </w:t>
      </w:r>
    </w:p>
    <w:p w14:paraId="3A4180E8" w14:textId="19AA86D1" w:rsidR="00C80F9F" w:rsidRPr="0054073D" w:rsidRDefault="00C80F9F" w:rsidP="00CF30BA">
      <w:pPr>
        <w:jc w:val="both"/>
      </w:pPr>
      <w:r w:rsidRPr="0054073D">
        <w:t xml:space="preserve">For some other materials clear regulations on equivalent components </w:t>
      </w:r>
      <w:r w:rsidR="003822A2">
        <w:t>are</w:t>
      </w:r>
      <w:r w:rsidRPr="0054073D">
        <w:t xml:space="preserve"> defined</w:t>
      </w:r>
      <w:r w:rsidR="003822A2">
        <w:t xml:space="preserve"> in the PSAs or in the applicable standards</w:t>
      </w:r>
      <w:r w:rsidRPr="0054073D">
        <w:t xml:space="preserve">. Manufacturers can replace components according to these regulations after prior notice to the CB/TL. </w:t>
      </w:r>
    </w:p>
    <w:p w14:paraId="267A3487" w14:textId="77777777" w:rsidR="00C80F9F" w:rsidRPr="0054073D" w:rsidRDefault="00C80F9F" w:rsidP="00C61E82">
      <w:r w:rsidRPr="0054073D">
        <w:t xml:space="preserve">The term “replacing” includes the possibility to have several suppliers at the same time.  </w:t>
      </w:r>
    </w:p>
    <w:p w14:paraId="51479B92" w14:textId="7D436839" w:rsidR="00C80F9F" w:rsidRPr="00234096" w:rsidRDefault="00C80F9F" w:rsidP="00C61E82">
      <w:pPr>
        <w:pStyle w:val="Heading3"/>
      </w:pPr>
      <w:r w:rsidRPr="00234096">
        <w:t>Other modifications</w:t>
      </w:r>
    </w:p>
    <w:p w14:paraId="777B753F" w14:textId="3125D371" w:rsidR="001C02E5" w:rsidRDefault="00C80F9F" w:rsidP="00CF30BA">
      <w:pPr>
        <w:jc w:val="both"/>
      </w:pPr>
      <w:r w:rsidRPr="0054073D">
        <w:t xml:space="preserve">If the intended modification is not </w:t>
      </w:r>
      <w:r w:rsidR="000B72CE">
        <w:t>obviously</w:t>
      </w:r>
      <w:r w:rsidR="004A5630">
        <w:t xml:space="preserve"> </w:t>
      </w:r>
      <w:r w:rsidRPr="0054073D">
        <w:t xml:space="preserve">covered by an existing </w:t>
      </w:r>
      <w:r w:rsidR="00AB6722">
        <w:t>SK</w:t>
      </w:r>
      <w:r w:rsidRPr="0054073D">
        <w:t xml:space="preserve"> rule </w:t>
      </w:r>
      <w:r w:rsidR="000A475D" w:rsidRPr="0054073D">
        <w:t xml:space="preserve">the manufacturer shall supply the </w:t>
      </w:r>
      <w:r w:rsidR="00CF30BA">
        <w:t>CB</w:t>
      </w:r>
      <w:r w:rsidR="000A475D" w:rsidRPr="0054073D">
        <w:t xml:space="preserve"> with a revised “manufacturers application file” noting that the product is a modification of an already </w:t>
      </w:r>
      <w:r w:rsidR="00314008" w:rsidRPr="0054073D">
        <w:t>certified</w:t>
      </w:r>
      <w:r w:rsidR="000A475D" w:rsidRPr="0054073D">
        <w:t xml:space="preserve"> product (specifying exactly which one) and specifying e</w:t>
      </w:r>
      <w:r w:rsidR="000A475D" w:rsidRPr="0054073D">
        <w:t>x</w:t>
      </w:r>
      <w:r w:rsidR="000A475D" w:rsidRPr="0054073D">
        <w:t xml:space="preserve">actly which modification(s) will be made. The </w:t>
      </w:r>
      <w:r w:rsidRPr="0054073D">
        <w:t>CB</w:t>
      </w:r>
      <w:r w:rsidR="000A475D" w:rsidRPr="0054073D">
        <w:t xml:space="preserve"> will then assess the necessity of re-tests/supplementary tests on the basis of </w:t>
      </w:r>
      <w:r w:rsidRPr="0054073D">
        <w:t xml:space="preserve">the available standards </w:t>
      </w:r>
      <w:r w:rsidR="000A475D" w:rsidRPr="0054073D">
        <w:t xml:space="preserve">and taking into account decisions made </w:t>
      </w:r>
      <w:r w:rsidRPr="0054073D">
        <w:t xml:space="preserve">by the SKN. </w:t>
      </w:r>
      <w:r w:rsidR="000A475D" w:rsidRPr="0054073D">
        <w:t xml:space="preserve">Depending on the degree of changes in the production process, the </w:t>
      </w:r>
      <w:r w:rsidR="00CF30BA">
        <w:t>CB</w:t>
      </w:r>
      <w:r w:rsidR="000A475D" w:rsidRPr="0054073D">
        <w:t xml:space="preserve"> will evaluate if a new initial inspection of the </w:t>
      </w:r>
      <w:r w:rsidR="00C55316">
        <w:t>-</w:t>
      </w:r>
      <w:r w:rsidR="000A475D" w:rsidRPr="0054073D">
        <w:t xml:space="preserve">production line is needed. </w:t>
      </w:r>
      <w:proofErr w:type="gramStart"/>
      <w:r w:rsidR="000A475D" w:rsidRPr="0054073D">
        <w:t xml:space="preserve">If the </w:t>
      </w:r>
      <w:r w:rsidR="00CF30BA">
        <w:t>CB</w:t>
      </w:r>
      <w:r w:rsidR="000A475D" w:rsidRPr="0054073D">
        <w:t xml:space="preserve"> a</w:t>
      </w:r>
      <w:r w:rsidR="000A475D" w:rsidRPr="0054073D">
        <w:t>p</w:t>
      </w:r>
      <w:r w:rsidR="000A475D" w:rsidRPr="0054073D">
        <w:t>proves the new tests (and inspection), the manufacturer may mark the modified product.</w:t>
      </w:r>
      <w:proofErr w:type="gramEnd"/>
    </w:p>
    <w:p w14:paraId="2F7F2D8B" w14:textId="28856DA6" w:rsidR="000A475D" w:rsidRDefault="000A475D" w:rsidP="00CF30BA">
      <w:pPr>
        <w:jc w:val="both"/>
      </w:pPr>
      <w:r w:rsidRPr="0054073D">
        <w:t>Note: The fees for the modified product are the same as for a new product, but some e</w:t>
      </w:r>
      <w:r w:rsidRPr="0054073D">
        <w:t>x</w:t>
      </w:r>
      <w:r w:rsidRPr="0054073D">
        <w:t>penses for testing and inspection might be saved. The manufacturer may keep the license for the original product.</w:t>
      </w:r>
    </w:p>
    <w:p w14:paraId="5907484E" w14:textId="77777777" w:rsidR="004B0F8E" w:rsidRPr="0054073D" w:rsidRDefault="004B0F8E" w:rsidP="00C61E82">
      <w:pPr>
        <w:pStyle w:val="Heading2"/>
      </w:pPr>
      <w:bookmarkStart w:id="36" w:name="_Toc25759185"/>
      <w:r w:rsidRPr="0054073D">
        <w:t>Changing CB, TL</w:t>
      </w:r>
      <w:bookmarkEnd w:id="36"/>
    </w:p>
    <w:p w14:paraId="076DB10E" w14:textId="73FA3D16" w:rsidR="004B0F8E" w:rsidRPr="0054073D" w:rsidRDefault="004B0F8E" w:rsidP="00C61E82">
      <w:r w:rsidRPr="0054073D">
        <w:t xml:space="preserve">It is possible for a </w:t>
      </w:r>
      <w:r w:rsidR="009A5CDF">
        <w:t xml:space="preserve">certificate holder </w:t>
      </w:r>
      <w:r w:rsidRPr="0054073D">
        <w:t>to move a certificate to another CB without re-testing and re-inspection under the following conditions and procedures</w:t>
      </w:r>
      <w:r w:rsidR="009A5CDF">
        <w:t>:</w:t>
      </w:r>
    </w:p>
    <w:p w14:paraId="162E1BF6" w14:textId="119F8788" w:rsidR="004B0F8E" w:rsidRPr="0054073D" w:rsidRDefault="004B0F8E" w:rsidP="00C61E82">
      <w:pPr>
        <w:pStyle w:val="ListParagraph"/>
        <w:numPr>
          <w:ilvl w:val="0"/>
          <w:numId w:val="3"/>
        </w:numPr>
      </w:pPr>
      <w:r w:rsidRPr="0054073D">
        <w:t xml:space="preserve">The </w:t>
      </w:r>
      <w:r w:rsidR="00CF30BA">
        <w:t>CB</w:t>
      </w:r>
      <w:r w:rsidRPr="0054073D">
        <w:t xml:space="preserve"> that issued the original certificate has to be informed by the certificate holder about the cancellation of the certificate.</w:t>
      </w:r>
    </w:p>
    <w:p w14:paraId="01F376DA" w14:textId="2B21640D" w:rsidR="004B0F8E" w:rsidRPr="0054073D" w:rsidRDefault="004B0F8E" w:rsidP="00CF30BA">
      <w:pPr>
        <w:pStyle w:val="ListParagraph"/>
        <w:numPr>
          <w:ilvl w:val="0"/>
          <w:numId w:val="3"/>
        </w:numPr>
        <w:jc w:val="both"/>
      </w:pPr>
      <w:r w:rsidRPr="0054073D">
        <w:lastRenderedPageBreak/>
        <w:t xml:space="preserve">A copy of the notification of cancellation by the former </w:t>
      </w:r>
      <w:r w:rsidR="009A5CDF">
        <w:t>CB</w:t>
      </w:r>
      <w:r w:rsidRPr="0054073D">
        <w:t xml:space="preserve"> has to be provided to the “new” </w:t>
      </w:r>
      <w:r w:rsidR="009A5CDF">
        <w:t>CB</w:t>
      </w:r>
      <w:r w:rsidRPr="0054073D">
        <w:t xml:space="preserve"> before issuing the new certificate</w:t>
      </w:r>
    </w:p>
    <w:p w14:paraId="74232B6F" w14:textId="77777777" w:rsidR="004B0F8E" w:rsidRPr="0054073D" w:rsidRDefault="004B0F8E" w:rsidP="00CF30BA">
      <w:pPr>
        <w:pStyle w:val="ListParagraph"/>
        <w:numPr>
          <w:ilvl w:val="0"/>
          <w:numId w:val="3"/>
        </w:numPr>
        <w:jc w:val="both"/>
      </w:pPr>
      <w:r w:rsidRPr="0054073D">
        <w:t>The test report(s) and the inspection report(s) have to be provided to the new CB.</w:t>
      </w:r>
    </w:p>
    <w:p w14:paraId="044641E8" w14:textId="77777777" w:rsidR="004B0F8E" w:rsidRPr="0054073D" w:rsidRDefault="004B0F8E" w:rsidP="00CF30BA">
      <w:pPr>
        <w:pStyle w:val="ListParagraph"/>
        <w:numPr>
          <w:ilvl w:val="0"/>
          <w:numId w:val="3"/>
        </w:numPr>
        <w:jc w:val="both"/>
      </w:pPr>
      <w:r w:rsidRPr="0054073D">
        <w:t>The TL that issued the test reports has to be accepted by the “new” CB before issuing the new certificate.</w:t>
      </w:r>
    </w:p>
    <w:p w14:paraId="165B2026" w14:textId="77777777" w:rsidR="004B0F8E" w:rsidRPr="0054073D" w:rsidRDefault="004B0F8E" w:rsidP="00CF30BA">
      <w:pPr>
        <w:pStyle w:val="ListParagraph"/>
        <w:numPr>
          <w:ilvl w:val="0"/>
          <w:numId w:val="3"/>
        </w:numPr>
        <w:jc w:val="both"/>
      </w:pPr>
      <w:r w:rsidRPr="0054073D">
        <w:t>All documents/data/photos and any other relevant information must be made avail</w:t>
      </w:r>
      <w:r w:rsidRPr="0054073D">
        <w:t>a</w:t>
      </w:r>
      <w:r w:rsidRPr="0054073D">
        <w:t>ble to the manufacturer and the TL/CB which is taking over the case and to the man</w:t>
      </w:r>
      <w:r w:rsidRPr="0054073D">
        <w:t>u</w:t>
      </w:r>
      <w:r w:rsidRPr="0054073D">
        <w:t>facturer.</w:t>
      </w:r>
    </w:p>
    <w:p w14:paraId="40ED147E" w14:textId="3CD502A9" w:rsidR="004B0F8E" w:rsidRPr="0054073D" w:rsidRDefault="00004459" w:rsidP="00CF30BA">
      <w:pPr>
        <w:pStyle w:val="ListParagraph"/>
        <w:numPr>
          <w:ilvl w:val="0"/>
          <w:numId w:val="3"/>
        </w:numPr>
        <w:jc w:val="both"/>
      </w:pPr>
      <w:r>
        <w:t>A new</w:t>
      </w:r>
      <w:r w:rsidR="001A238F">
        <w:t xml:space="preserve"> </w:t>
      </w:r>
      <w:r w:rsidR="004B0F8E" w:rsidRPr="0054073D">
        <w:t>datasheet shall be issued stating the “new” CB and registration number.</w:t>
      </w:r>
    </w:p>
    <w:p w14:paraId="6237F293" w14:textId="77777777" w:rsidR="004B0F8E" w:rsidRPr="0054073D" w:rsidRDefault="004B0F8E" w:rsidP="00CF30BA">
      <w:pPr>
        <w:pStyle w:val="ListParagraph"/>
        <w:numPr>
          <w:ilvl w:val="0"/>
          <w:numId w:val="3"/>
        </w:numPr>
        <w:jc w:val="both"/>
      </w:pPr>
      <w:r w:rsidRPr="0054073D">
        <w:t>Change of CB and issuance of new certificate shall be accomplished within 3 months after the request.</w:t>
      </w:r>
    </w:p>
    <w:p w14:paraId="1761D236" w14:textId="77777777" w:rsidR="004B0F8E" w:rsidRPr="0054073D" w:rsidRDefault="004B0F8E" w:rsidP="00CF30BA">
      <w:pPr>
        <w:pStyle w:val="ListParagraph"/>
        <w:numPr>
          <w:ilvl w:val="0"/>
          <w:numId w:val="3"/>
        </w:numPr>
        <w:jc w:val="both"/>
      </w:pPr>
      <w:r w:rsidRPr="0054073D">
        <w:t>The original certificate shall be withdrawn when a new one is issued.</w:t>
      </w:r>
    </w:p>
    <w:p w14:paraId="1ECA2F2C" w14:textId="77777777" w:rsidR="004B0F8E" w:rsidRPr="0054073D" w:rsidRDefault="004B0F8E" w:rsidP="00CF30BA">
      <w:pPr>
        <w:pStyle w:val="ListParagraph"/>
        <w:numPr>
          <w:ilvl w:val="0"/>
          <w:numId w:val="3"/>
        </w:numPr>
        <w:jc w:val="both"/>
      </w:pPr>
      <w:r w:rsidRPr="0054073D">
        <w:t>The procedure applies to all OBL certificates linked to the original certificate.</w:t>
      </w:r>
    </w:p>
    <w:p w14:paraId="4D805E62" w14:textId="77777777" w:rsidR="004B0F8E" w:rsidRPr="0054073D" w:rsidRDefault="004B0F8E" w:rsidP="00CF30BA">
      <w:pPr>
        <w:pStyle w:val="ListParagraph"/>
        <w:numPr>
          <w:ilvl w:val="0"/>
          <w:numId w:val="3"/>
        </w:numPr>
        <w:jc w:val="both"/>
      </w:pPr>
      <w:r w:rsidRPr="0054073D">
        <w:t>The manufacturer bears the full cost of such a transaction.</w:t>
      </w:r>
    </w:p>
    <w:p w14:paraId="4F1F6BA2" w14:textId="244919CA" w:rsidR="004B0F8E" w:rsidRPr="0054073D" w:rsidRDefault="004B0F8E" w:rsidP="00CF30BA">
      <w:pPr>
        <w:jc w:val="both"/>
      </w:pPr>
      <w:r w:rsidRPr="0054073D">
        <w:t>In case of ceasing activities of a CB or TL the manufacturer is obliged to move his certificates to a new CB/TL to keep the certificate valid. If this is not requested by the manufacturer and no new TL/CB has a mandate for the certificate, the ce</w:t>
      </w:r>
      <w:r w:rsidR="000D4C37">
        <w:t xml:space="preserve">rtificate becomes void within 6 </w:t>
      </w:r>
      <w:r w:rsidRPr="0054073D">
        <w:t>months.</w:t>
      </w:r>
    </w:p>
    <w:p w14:paraId="4AC7BA87" w14:textId="5B6DE381" w:rsidR="00DF5521" w:rsidRDefault="00DF5521" w:rsidP="00CF30BA">
      <w:pPr>
        <w:pStyle w:val="Heading1"/>
        <w:spacing w:before="120"/>
      </w:pPr>
      <w:bookmarkStart w:id="37" w:name="_Toc25759186"/>
      <w:bookmarkEnd w:id="33"/>
      <w:r>
        <w:t>Publicity</w:t>
      </w:r>
      <w:bookmarkEnd w:id="37"/>
    </w:p>
    <w:p w14:paraId="1DCB5617" w14:textId="26286F1B" w:rsidR="00DF5521" w:rsidRPr="0054073D" w:rsidRDefault="00DF5521" w:rsidP="00C61E82">
      <w:pPr>
        <w:pStyle w:val="Heading2"/>
      </w:pPr>
      <w:bookmarkStart w:id="38" w:name="_Toc25759187"/>
      <w:r w:rsidRPr="0054073D">
        <w:t>Languages</w:t>
      </w:r>
      <w:bookmarkEnd w:id="38"/>
    </w:p>
    <w:p w14:paraId="1CB28002" w14:textId="7C709B75" w:rsidR="00DF5521" w:rsidRDefault="00DF5521" w:rsidP="00CF30BA">
      <w:pPr>
        <w:jc w:val="both"/>
      </w:pPr>
      <w:r w:rsidRPr="0054073D">
        <w:t xml:space="preserve">The original language of all </w:t>
      </w:r>
      <w:r>
        <w:t xml:space="preserve">SK </w:t>
      </w:r>
      <w:r w:rsidRPr="0054073D">
        <w:t xml:space="preserve">documents is English. </w:t>
      </w:r>
      <w:r w:rsidR="005C2304">
        <w:t>D</w:t>
      </w:r>
      <w:r w:rsidRPr="0054073D">
        <w:t>ocuments</w:t>
      </w:r>
      <w:r>
        <w:t xml:space="preserve"> </w:t>
      </w:r>
      <w:r w:rsidRPr="0054073D">
        <w:t xml:space="preserve">such as inspection reports </w:t>
      </w:r>
      <w:r w:rsidR="005C2304">
        <w:t xml:space="preserve">can be translated </w:t>
      </w:r>
      <w:r w:rsidRPr="0054073D">
        <w:t xml:space="preserve">in any other language provided that the original English text remains </w:t>
      </w:r>
      <w:r w:rsidR="005C2304">
        <w:t xml:space="preserve">visible </w:t>
      </w:r>
      <w:r w:rsidRPr="0054073D">
        <w:t xml:space="preserve">in the document. The </w:t>
      </w:r>
      <w:r>
        <w:t xml:space="preserve">only </w:t>
      </w:r>
      <w:r w:rsidR="00CF30BA">
        <w:t xml:space="preserve">exception regards </w:t>
      </w:r>
      <w:r>
        <w:t xml:space="preserve">the </w:t>
      </w:r>
      <w:r w:rsidRPr="0054073D">
        <w:t xml:space="preserve">datasheets </w:t>
      </w:r>
      <w:r>
        <w:t xml:space="preserve">which </w:t>
      </w:r>
      <w:r w:rsidRPr="0054073D">
        <w:t xml:space="preserve">shall be issued in the original English version only. </w:t>
      </w:r>
    </w:p>
    <w:p w14:paraId="2DEFB701" w14:textId="0708DF6D" w:rsidR="00DF5521" w:rsidRPr="0054073D" w:rsidRDefault="00DF5521" w:rsidP="00C61E82">
      <w:r w:rsidRPr="0054073D">
        <w:t>In case of any doubts, contradictions etc. the English version</w:t>
      </w:r>
      <w:r w:rsidR="00374BED">
        <w:t>s</w:t>
      </w:r>
      <w:r w:rsidRPr="0054073D">
        <w:t xml:space="preserve"> prevail</w:t>
      </w:r>
      <w:r w:rsidR="00CF30BA">
        <w:t>s</w:t>
      </w:r>
      <w:r w:rsidRPr="0054073D">
        <w:t>.</w:t>
      </w:r>
    </w:p>
    <w:p w14:paraId="78EADB7E" w14:textId="2355C767" w:rsidR="00856F17" w:rsidRPr="0054073D" w:rsidRDefault="00856F17" w:rsidP="00C61E82">
      <w:pPr>
        <w:pStyle w:val="Heading2"/>
      </w:pPr>
      <w:bookmarkStart w:id="39" w:name="_Toc25759188"/>
      <w:r w:rsidRPr="0054073D">
        <w:t xml:space="preserve">Display of </w:t>
      </w:r>
      <w:r w:rsidR="000062B1">
        <w:t xml:space="preserve">certificates </w:t>
      </w:r>
      <w:r w:rsidR="00C54CC9">
        <w:t>and</w:t>
      </w:r>
      <w:r w:rsidRPr="0054073D">
        <w:t xml:space="preserve"> data sheets</w:t>
      </w:r>
      <w:bookmarkEnd w:id="39"/>
    </w:p>
    <w:p w14:paraId="0273D5A8" w14:textId="1B0F0363" w:rsidR="00C821B1" w:rsidRPr="0054073D" w:rsidRDefault="000062B1" w:rsidP="00CF30BA">
      <w:pPr>
        <w:jc w:val="both"/>
      </w:pPr>
      <w:r w:rsidRPr="0054073D">
        <w:t>For</w:t>
      </w:r>
      <w:r>
        <w:t xml:space="preserve"> every certificate a data</w:t>
      </w:r>
      <w:r w:rsidRPr="0054073D">
        <w:t xml:space="preserve">sheet </w:t>
      </w:r>
      <w:r w:rsidR="00A438E7">
        <w:t>(excel and .</w:t>
      </w:r>
      <w:proofErr w:type="spellStart"/>
      <w:r w:rsidR="00A438E7">
        <w:t>pdf</w:t>
      </w:r>
      <w:proofErr w:type="spellEnd"/>
      <w:r w:rsidR="00A438E7">
        <w:t xml:space="preserve">) </w:t>
      </w:r>
      <w:r w:rsidRPr="0054073D">
        <w:t xml:space="preserve">shall be issued using the templates in </w:t>
      </w:r>
      <w:r>
        <w:t xml:space="preserve">the PSA and these datasheets </w:t>
      </w:r>
      <w:r w:rsidRPr="0054073D">
        <w:t>shall be published on the SK webpage.</w:t>
      </w:r>
      <w:r w:rsidR="00C821B1" w:rsidRPr="0054073D">
        <w:t xml:space="preserve"> </w:t>
      </w:r>
      <w:r w:rsidRPr="0054073D">
        <w:t>Products not fulfilling this requirement shall not be considered as certified products.</w:t>
      </w:r>
    </w:p>
    <w:p w14:paraId="6F78409F" w14:textId="4492E102" w:rsidR="00C821B1" w:rsidRPr="0054073D" w:rsidRDefault="00C821B1" w:rsidP="00CF30BA">
      <w:pPr>
        <w:jc w:val="both"/>
      </w:pPr>
      <w:r w:rsidRPr="0054073D">
        <w:t xml:space="preserve">Whenever a datasheet is issued or </w:t>
      </w:r>
      <w:r w:rsidR="001163AE" w:rsidRPr="0054073D">
        <w:t>must</w:t>
      </w:r>
      <w:r w:rsidR="004A5630">
        <w:t xml:space="preserve"> be</w:t>
      </w:r>
      <w:r w:rsidR="001163AE" w:rsidRPr="0054073D">
        <w:t xml:space="preserve"> </w:t>
      </w:r>
      <w:r w:rsidRPr="0054073D">
        <w:t>re-issued for any reason, the latest version of the datasheet template shall be used. If this leads to inconsi</w:t>
      </w:r>
      <w:r w:rsidR="00D77155" w:rsidRPr="0054073D">
        <w:t>stencies</w:t>
      </w:r>
      <w:r w:rsidR="00781611" w:rsidRPr="0054073D">
        <w:t>,</w:t>
      </w:r>
      <w:r w:rsidR="00D77155" w:rsidRPr="0054073D">
        <w:t xml:space="preserve"> </w:t>
      </w:r>
      <w:r w:rsidR="001163AE" w:rsidRPr="0054073D">
        <w:t>they shall be named an</w:t>
      </w:r>
      <w:r w:rsidRPr="0054073D">
        <w:t>d</w:t>
      </w:r>
      <w:r w:rsidR="001163AE" w:rsidRPr="0054073D">
        <w:t xml:space="preserve"> </w:t>
      </w:r>
      <w:r w:rsidRPr="0054073D">
        <w:t>explained in the “additiona</w:t>
      </w:r>
      <w:r w:rsidR="001163AE" w:rsidRPr="0054073D">
        <w:t>l</w:t>
      </w:r>
      <w:r w:rsidRPr="0054073D">
        <w:t xml:space="preserve"> informati</w:t>
      </w:r>
      <w:r w:rsidR="00D77155" w:rsidRPr="0054073D">
        <w:t>on</w:t>
      </w:r>
      <w:r w:rsidRPr="0054073D">
        <w:t>” field of th</w:t>
      </w:r>
      <w:r w:rsidR="001163AE" w:rsidRPr="0054073D">
        <w:t>e</w:t>
      </w:r>
      <w:r w:rsidRPr="0054073D">
        <w:t xml:space="preserve"> datasheet. </w:t>
      </w:r>
    </w:p>
    <w:p w14:paraId="51737EFD" w14:textId="757AF6B2" w:rsidR="00541963" w:rsidRPr="00C54CC9" w:rsidRDefault="00541963" w:rsidP="00C61E82">
      <w:pPr>
        <w:pStyle w:val="Heading2"/>
      </w:pPr>
      <w:bookmarkStart w:id="40" w:name="_Toc25759189"/>
      <w:r w:rsidRPr="00C54CC9">
        <w:t>Labels and logo</w:t>
      </w:r>
      <w:bookmarkEnd w:id="40"/>
    </w:p>
    <w:p w14:paraId="0C1C879C" w14:textId="0D353810" w:rsidR="00284949" w:rsidRPr="0054073D" w:rsidRDefault="002D367B" w:rsidP="00CF30BA">
      <w:pPr>
        <w:jc w:val="both"/>
      </w:pPr>
      <w:r w:rsidRPr="0054073D">
        <w:t xml:space="preserve">Only products marked with the </w:t>
      </w:r>
      <w:r w:rsidR="00D436AC" w:rsidRPr="0054073D">
        <w:t>SK</w:t>
      </w:r>
      <w:r w:rsidR="00CF30BA">
        <w:t xml:space="preserve"> l</w:t>
      </w:r>
      <w:r w:rsidRPr="0054073D">
        <w:t xml:space="preserve">ogo and the </w:t>
      </w:r>
      <w:r w:rsidR="005C2304">
        <w:t xml:space="preserve">certificate </w:t>
      </w:r>
      <w:r w:rsidRPr="0054073D">
        <w:t xml:space="preserve">number </w:t>
      </w:r>
      <w:r w:rsidR="00DF5521">
        <w:t xml:space="preserve">are </w:t>
      </w:r>
      <w:r w:rsidRPr="0054073D">
        <w:t xml:space="preserve">considered as certified products. </w:t>
      </w:r>
      <w:r w:rsidR="00284949" w:rsidRPr="0054073D">
        <w:t xml:space="preserve">The </w:t>
      </w:r>
      <w:proofErr w:type="spellStart"/>
      <w:r w:rsidR="008D5436">
        <w:t>K</w:t>
      </w:r>
      <w:r w:rsidR="00CF30BA">
        <w:t>eymark</w:t>
      </w:r>
      <w:proofErr w:type="spellEnd"/>
      <w:r w:rsidR="00284949" w:rsidRPr="0054073D">
        <w:t xml:space="preserve"> logo shall n</w:t>
      </w:r>
      <w:r w:rsidRPr="0054073D">
        <w:t>o</w:t>
      </w:r>
      <w:r w:rsidR="00284949" w:rsidRPr="0054073D">
        <w:t>t be used with</w:t>
      </w:r>
      <w:r w:rsidRPr="0054073D">
        <w:t xml:space="preserve">out </w:t>
      </w:r>
      <w:r w:rsidR="005C2304">
        <w:t>certificate</w:t>
      </w:r>
      <w:r w:rsidR="005C2304" w:rsidRPr="0054073D">
        <w:t xml:space="preserve"> </w:t>
      </w:r>
      <w:r w:rsidRPr="0054073D">
        <w:t xml:space="preserve">number as a certificate is always linked unambiguously to a well-defined product. </w:t>
      </w:r>
    </w:p>
    <w:p w14:paraId="7BA31FB6" w14:textId="4B5F90CC" w:rsidR="00541963" w:rsidRPr="0054073D" w:rsidRDefault="00CF30BA" w:rsidP="00CF30BA">
      <w:pPr>
        <w:jc w:val="both"/>
      </w:pPr>
      <w:r>
        <w:t>The SK l</w:t>
      </w:r>
      <w:r w:rsidR="002A3FEA">
        <w:t xml:space="preserve">ogo shall be used only in accordance with CIR4. </w:t>
      </w:r>
      <w:r w:rsidR="002D367B" w:rsidRPr="0054073D">
        <w:t xml:space="preserve">The </w:t>
      </w:r>
      <w:r>
        <w:t>SK l</w:t>
      </w:r>
      <w:r w:rsidR="00284949" w:rsidRPr="0054073D">
        <w:t>ogo shall not</w:t>
      </w:r>
      <w:r w:rsidR="002D367B" w:rsidRPr="0054073D">
        <w:t xml:space="preserve"> </w:t>
      </w:r>
      <w:r w:rsidR="00284949" w:rsidRPr="0054073D">
        <w:t xml:space="preserve">be used in misleading manner. (e.g. if a collector can also be used as cooling ceiling it shall not be marked with </w:t>
      </w:r>
      <w:r>
        <w:t>the SK l</w:t>
      </w:r>
      <w:r w:rsidR="002104FB" w:rsidRPr="0054073D">
        <w:t xml:space="preserve">ogo </w:t>
      </w:r>
      <w:r w:rsidR="00856F17" w:rsidRPr="0054073D">
        <w:t>when put on market as cooling ceiling.</w:t>
      </w:r>
      <w:r w:rsidR="002104FB" w:rsidRPr="0054073D">
        <w:t>)</w:t>
      </w:r>
    </w:p>
    <w:p w14:paraId="270E3EAB" w14:textId="5FE2701F" w:rsidR="00753050" w:rsidRDefault="00753050" w:rsidP="00C61E82">
      <w:pPr>
        <w:pStyle w:val="Heading1"/>
      </w:pPr>
      <w:bookmarkStart w:id="41" w:name="_Toc419398"/>
      <w:bookmarkStart w:id="42" w:name="_Toc419399"/>
      <w:bookmarkStart w:id="43" w:name="_Toc521514511"/>
      <w:bookmarkStart w:id="44" w:name="_Ref536459328"/>
      <w:bookmarkStart w:id="45" w:name="_Toc25759190"/>
      <w:bookmarkEnd w:id="41"/>
      <w:bookmarkEnd w:id="42"/>
      <w:r>
        <w:t xml:space="preserve">The </w:t>
      </w:r>
      <w:bookmarkEnd w:id="43"/>
      <w:r w:rsidR="00BD6513">
        <w:t>Fees</w:t>
      </w:r>
      <w:bookmarkEnd w:id="44"/>
      <w:bookmarkEnd w:id="45"/>
    </w:p>
    <w:p w14:paraId="735B641A" w14:textId="59DC8722" w:rsidR="00BD6513" w:rsidRPr="009D2B5E" w:rsidRDefault="00BD6513" w:rsidP="00C61E82">
      <w:pPr>
        <w:pStyle w:val="Heading2"/>
      </w:pPr>
      <w:bookmarkStart w:id="46" w:name="_Toc533606075"/>
      <w:bookmarkStart w:id="47" w:name="_Toc25759191"/>
      <w:r w:rsidRPr="009D2B5E">
        <w:t>The KEYMARK licence fee</w:t>
      </w:r>
      <w:bookmarkEnd w:id="46"/>
      <w:bookmarkEnd w:id="47"/>
    </w:p>
    <w:p w14:paraId="141C3B73" w14:textId="3D86A786" w:rsidR="00BD6513" w:rsidRDefault="00BD6513" w:rsidP="00CF30BA">
      <w:pPr>
        <w:jc w:val="both"/>
      </w:pPr>
      <w:r>
        <w:t>The</w:t>
      </w:r>
      <w:r w:rsidRPr="00482302">
        <w:t xml:space="preserve"> </w:t>
      </w:r>
      <w:proofErr w:type="spellStart"/>
      <w:r>
        <w:t>K</w:t>
      </w:r>
      <w:r w:rsidR="00CF30BA">
        <w:t>eymark</w:t>
      </w:r>
      <w:proofErr w:type="spellEnd"/>
      <w:r>
        <w:t xml:space="preserve"> licence fee is an annual royalty fee for the right to use the </w:t>
      </w:r>
      <w:proofErr w:type="spellStart"/>
      <w:r>
        <w:t>Keymark</w:t>
      </w:r>
      <w:proofErr w:type="spellEnd"/>
      <w:r>
        <w:t xml:space="preserve"> and to f</w:t>
      </w:r>
      <w:r>
        <w:t>i</w:t>
      </w:r>
      <w:r w:rsidR="00CF30BA">
        <w:t xml:space="preserve">nance </w:t>
      </w:r>
      <w:r>
        <w:t xml:space="preserve">KMO). The </w:t>
      </w:r>
      <w:proofErr w:type="spellStart"/>
      <w:r w:rsidR="00CF30BA">
        <w:t>Keymark</w:t>
      </w:r>
      <w:proofErr w:type="spellEnd"/>
      <w:r>
        <w:t xml:space="preserve"> is owned by CEN and therefore the fee is fully forwarded to CEN, but collected by the CBs. The </w:t>
      </w:r>
      <w:proofErr w:type="spellStart"/>
      <w:r w:rsidR="00CF30BA">
        <w:t>Keymark</w:t>
      </w:r>
      <w:proofErr w:type="spellEnd"/>
      <w:r>
        <w:t xml:space="preserve"> licence fee is defined by CEN and is the same for all </w:t>
      </w:r>
      <w:r>
        <w:lastRenderedPageBreak/>
        <w:t xml:space="preserve">certificates, independent of the TL, CB or IB.  </w:t>
      </w:r>
    </w:p>
    <w:p w14:paraId="0E042B76" w14:textId="77777777" w:rsidR="00BD6513" w:rsidRPr="008B1F66" w:rsidRDefault="00BD6513" w:rsidP="00CF30BA">
      <w:r>
        <w:t>The KEMARK licence fees are set as follows:</w:t>
      </w:r>
    </w:p>
    <w:p w14:paraId="5103FA99" w14:textId="487AABA4" w:rsidR="00BD6513" w:rsidRPr="008B1F66" w:rsidRDefault="00BD6513" w:rsidP="00CF30BA">
      <w:r>
        <w:tab/>
      </w:r>
      <w:r w:rsidR="00CF30BA" w:rsidRPr="008B1F66">
        <w:t>Main type</w:t>
      </w:r>
      <w:r w:rsidRPr="008B1F66">
        <w:t xml:space="preserve"> fee: </w:t>
      </w:r>
      <w:r>
        <w:tab/>
        <w:t>30</w:t>
      </w:r>
      <w:r w:rsidRPr="008B1F66">
        <w:t>0</w:t>
      </w:r>
      <w:r>
        <w:t> </w:t>
      </w:r>
      <w:r w:rsidRPr="008B1F66">
        <w:t>€ per product main type and calendar year</w:t>
      </w:r>
    </w:p>
    <w:p w14:paraId="20B1AA48" w14:textId="360B57D7" w:rsidR="00BD6513" w:rsidRDefault="00BD6513" w:rsidP="00CF30BA">
      <w:r>
        <w:tab/>
      </w:r>
      <w:r w:rsidRPr="008B1F66">
        <w:t xml:space="preserve">Subtype fee: </w:t>
      </w:r>
      <w:r>
        <w:tab/>
      </w:r>
      <w:r w:rsidR="00CF30BA">
        <w:tab/>
      </w:r>
      <w:r w:rsidR="00941039">
        <w:t xml:space="preserve">  </w:t>
      </w:r>
      <w:r>
        <w:t>60 </w:t>
      </w:r>
      <w:r w:rsidRPr="008B1F66">
        <w:t>€ per product subtype and calendar year</w:t>
      </w:r>
    </w:p>
    <w:p w14:paraId="5ADE58CE" w14:textId="0C22CEBC" w:rsidR="00BD6513" w:rsidRPr="008B1F66" w:rsidRDefault="00BD6513" w:rsidP="00CF30BA">
      <w:pPr>
        <w:pStyle w:val="Heading2"/>
        <w:spacing w:before="240"/>
      </w:pPr>
      <w:bookmarkStart w:id="48" w:name="_Toc533606076"/>
      <w:bookmarkStart w:id="49" w:name="_Toc25759192"/>
      <w:r>
        <w:t xml:space="preserve">The </w:t>
      </w:r>
      <w:r w:rsidR="00AB6722">
        <w:t>SOLAR KEYMARK</w:t>
      </w:r>
      <w:r>
        <w:t xml:space="preserve"> Fee</w:t>
      </w:r>
      <w:bookmarkEnd w:id="48"/>
      <w:bookmarkEnd w:id="49"/>
    </w:p>
    <w:p w14:paraId="1F01D012" w14:textId="61A8D80D" w:rsidR="00BD6513" w:rsidRDefault="00BD6513" w:rsidP="00C61E82">
      <w:r>
        <w:t>The</w:t>
      </w:r>
      <w:r w:rsidRPr="00482302">
        <w:t xml:space="preserve"> </w:t>
      </w:r>
      <w:r w:rsidR="00AB6722">
        <w:t>SK</w:t>
      </w:r>
      <w:r>
        <w:t xml:space="preserve"> Fee is used</w:t>
      </w:r>
      <w:r w:rsidRPr="00482302">
        <w:t xml:space="preserve"> </w:t>
      </w:r>
      <w:r w:rsidR="005F4822">
        <w:t xml:space="preserve">to fund the </w:t>
      </w:r>
      <w:r w:rsidR="00941039">
        <w:t>SCF</w:t>
      </w:r>
      <w:r w:rsidR="005F4822">
        <w:t xml:space="preserve"> and</w:t>
      </w:r>
      <w:r w:rsidR="005F4822" w:rsidRPr="00482302">
        <w:t xml:space="preserve"> </w:t>
      </w:r>
      <w:r w:rsidRPr="00482302">
        <w:t>to cover the activities</w:t>
      </w:r>
      <w:r>
        <w:t xml:space="preserve"> of </w:t>
      </w:r>
      <w:r w:rsidRPr="00482302">
        <w:t xml:space="preserve">the </w:t>
      </w:r>
      <w:r>
        <w:t>SK</w:t>
      </w:r>
      <w:r w:rsidRPr="00482302">
        <w:t xml:space="preserve"> Secretariat</w:t>
      </w:r>
      <w:r>
        <w:t>, the SK Manager and the SK Chairman. A d</w:t>
      </w:r>
      <w:r w:rsidRPr="009E2296">
        <w:t xml:space="preserve">ecision on the </w:t>
      </w:r>
      <w:r>
        <w:t xml:space="preserve">height of the </w:t>
      </w:r>
      <w:r w:rsidRPr="009E2296">
        <w:t>annual fee</w:t>
      </w:r>
      <w:r>
        <w:t>s</w:t>
      </w:r>
      <w:r w:rsidRPr="009E2296">
        <w:t xml:space="preserve"> for the following year shall be made before the end of October of the previous year</w:t>
      </w:r>
      <w:r>
        <w:t xml:space="preserve"> by the SKN</w:t>
      </w:r>
      <w:r w:rsidRPr="009E2296">
        <w:t xml:space="preserve">. </w:t>
      </w:r>
      <w:r>
        <w:t>T</w:t>
      </w:r>
      <w:r w:rsidRPr="009E2296">
        <w:t>he fee</w:t>
      </w:r>
      <w:r>
        <w:t>s</w:t>
      </w:r>
      <w:r w:rsidRPr="009E2296">
        <w:t xml:space="preserve"> r</w:t>
      </w:r>
      <w:r w:rsidRPr="009E2296">
        <w:t>e</w:t>
      </w:r>
      <w:r w:rsidRPr="009E2296">
        <w:t>main the same</w:t>
      </w:r>
      <w:r>
        <w:t xml:space="preserve"> as in the previous year if no other </w:t>
      </w:r>
      <w:r w:rsidRPr="009E2296">
        <w:t xml:space="preserve">decision is </w:t>
      </w:r>
      <w:r>
        <w:t xml:space="preserve">taken. </w:t>
      </w:r>
    </w:p>
    <w:p w14:paraId="1CEA4DE5" w14:textId="7375CC29" w:rsidR="00BD6513" w:rsidRPr="008B1F66" w:rsidRDefault="00BD6513" w:rsidP="00C61E82">
      <w:r>
        <w:t xml:space="preserve">The </w:t>
      </w:r>
      <w:r w:rsidR="00AB6722">
        <w:t>SK</w:t>
      </w:r>
      <w:r>
        <w:t xml:space="preserve"> Fees are set as follows:</w:t>
      </w:r>
    </w:p>
    <w:p w14:paraId="63BB1BF0" w14:textId="067410B7" w:rsidR="00BD6513" w:rsidRPr="008B1F66" w:rsidRDefault="00BD6513" w:rsidP="00C61E82">
      <w:r>
        <w:tab/>
      </w:r>
      <w:r w:rsidR="00B467FA" w:rsidRPr="008B1F66">
        <w:t>Main type</w:t>
      </w:r>
      <w:r w:rsidRPr="008B1F66">
        <w:t xml:space="preserve"> fee: </w:t>
      </w:r>
      <w:r>
        <w:tab/>
      </w:r>
      <w:r w:rsidR="00B467FA">
        <w:t xml:space="preserve">  </w:t>
      </w:r>
      <w:r w:rsidRPr="008B1F66">
        <w:t>50</w:t>
      </w:r>
      <w:r>
        <w:t> </w:t>
      </w:r>
      <w:r w:rsidRPr="008B1F66">
        <w:t>€ per product main type and calendar year</w:t>
      </w:r>
    </w:p>
    <w:p w14:paraId="1C2BA68C" w14:textId="0E08E634" w:rsidR="00BD6513" w:rsidRPr="008B1F66" w:rsidRDefault="00BD6513" w:rsidP="00C61E82">
      <w:r>
        <w:tab/>
      </w:r>
      <w:r w:rsidRPr="008B1F66">
        <w:t xml:space="preserve">Subtype fee: </w:t>
      </w:r>
      <w:r>
        <w:tab/>
      </w:r>
      <w:r w:rsidR="00B467FA">
        <w:tab/>
      </w:r>
      <w:r w:rsidRPr="008B1F66">
        <w:t>230</w:t>
      </w:r>
      <w:r>
        <w:t> </w:t>
      </w:r>
      <w:r w:rsidRPr="008B1F66">
        <w:t>€ per product subtype and calendar year</w:t>
      </w:r>
    </w:p>
    <w:p w14:paraId="2B6159DC" w14:textId="77777777" w:rsidR="00BD6513" w:rsidRPr="00122421" w:rsidRDefault="00BD6513" w:rsidP="00191E7B">
      <w:pPr>
        <w:jc w:val="both"/>
      </w:pPr>
      <w:r w:rsidRPr="00122421">
        <w:t>In a case where a manufacturer already has a certified collector and wishes to certify a new family of collectors and this new family will have many different trademarks, there are two options:</w:t>
      </w:r>
    </w:p>
    <w:p w14:paraId="1A5DF685" w14:textId="300EB521" w:rsidR="00BD6513" w:rsidRPr="00122421" w:rsidRDefault="00BD6513" w:rsidP="009F5928">
      <w:pPr>
        <w:pStyle w:val="ListParagraph"/>
        <w:numPr>
          <w:ilvl w:val="0"/>
          <w:numId w:val="29"/>
        </w:numPr>
      </w:pPr>
      <w:r w:rsidRPr="00122421">
        <w:t>All trademarks are listed into one certificate. It is considered as a subtype and the fee to be paid is the “subtype fee”</w:t>
      </w:r>
    </w:p>
    <w:p w14:paraId="21C6FC59" w14:textId="30BDBAAE" w:rsidR="00BD6513" w:rsidRPr="00122421" w:rsidRDefault="00BD6513" w:rsidP="009F5928">
      <w:pPr>
        <w:pStyle w:val="ListParagraph"/>
        <w:numPr>
          <w:ilvl w:val="0"/>
          <w:numId w:val="29"/>
        </w:numPr>
      </w:pPr>
      <w:r w:rsidRPr="00122421">
        <w:t>Each trademark has its own certificate.</w:t>
      </w:r>
    </w:p>
    <w:p w14:paraId="44BA3B4A" w14:textId="3CFE55E0" w:rsidR="00BD6513" w:rsidRPr="0050434B" w:rsidRDefault="00BD6513" w:rsidP="00191E7B">
      <w:pPr>
        <w:jc w:val="both"/>
      </w:pPr>
      <w:r w:rsidRPr="00122421">
        <w:t>Each certificate will have a different number and each trademark is considered as a subtype. The fee for each certificate is the “subtype fee”</w:t>
      </w:r>
      <w:r w:rsidR="005F4822" w:rsidRPr="00122421">
        <w:t>.</w:t>
      </w:r>
    </w:p>
    <w:p w14:paraId="3781693D" w14:textId="1DAE8F02" w:rsidR="00BD6513" w:rsidRPr="008B1F66" w:rsidRDefault="00BD6513" w:rsidP="00C61E82">
      <w:pPr>
        <w:pStyle w:val="Heading2"/>
      </w:pPr>
      <w:bookmarkStart w:id="50" w:name="_Toc533606077"/>
      <w:bookmarkStart w:id="51" w:name="_Toc25759193"/>
      <w:r>
        <w:t>Collection of the fees</w:t>
      </w:r>
      <w:bookmarkEnd w:id="50"/>
      <w:bookmarkEnd w:id="51"/>
    </w:p>
    <w:p w14:paraId="7AAF1D74" w14:textId="2DFD38DA" w:rsidR="00BD6513" w:rsidRPr="009E2296" w:rsidRDefault="00BD6513" w:rsidP="00191E7B">
      <w:pPr>
        <w:jc w:val="both"/>
      </w:pPr>
      <w:r w:rsidRPr="009E2296">
        <w:t>Th</w:t>
      </w:r>
      <w:r>
        <w:t>e</w:t>
      </w:r>
      <w:r w:rsidRPr="009E2296">
        <w:t xml:space="preserve"> fee</w:t>
      </w:r>
      <w:r>
        <w:t>s</w:t>
      </w:r>
      <w:r w:rsidRPr="009E2296">
        <w:t xml:space="preserve"> shall be collected by the </w:t>
      </w:r>
      <w:r w:rsidR="00AB6722">
        <w:t>SK</w:t>
      </w:r>
      <w:r w:rsidRPr="009E2296">
        <w:t xml:space="preserve"> certification bodies and transferred, based on invoices, to </w:t>
      </w:r>
      <w:r>
        <w:t xml:space="preserve">the </w:t>
      </w:r>
      <w:r w:rsidR="00AB6722">
        <w:t>SK</w:t>
      </w:r>
      <w:r>
        <w:t xml:space="preserve"> Secretary (</w:t>
      </w:r>
      <w:r w:rsidRPr="009E2296">
        <w:t>ESTIF</w:t>
      </w:r>
      <w:r>
        <w:t>/SHE)</w:t>
      </w:r>
      <w:r w:rsidRPr="009E2296">
        <w:t>. As a basis for the invoices the certification bodies shall report - before February 1</w:t>
      </w:r>
      <w:r w:rsidRPr="00D95428">
        <w:rPr>
          <w:vertAlign w:val="superscript"/>
        </w:rPr>
        <w:t>st</w:t>
      </w:r>
      <w:r w:rsidRPr="009E2296">
        <w:t xml:space="preserve"> - to the </w:t>
      </w:r>
      <w:r>
        <w:t>SK</w:t>
      </w:r>
      <w:r w:rsidRPr="009E2296">
        <w:t xml:space="preserve"> Secretariat the number of issued licences at January 1</w:t>
      </w:r>
      <w:r w:rsidRPr="00D95428">
        <w:rPr>
          <w:vertAlign w:val="superscript"/>
        </w:rPr>
        <w:t>st</w:t>
      </w:r>
      <w:r>
        <w:t>.</w:t>
      </w:r>
    </w:p>
    <w:p w14:paraId="32D36BF7" w14:textId="77777777" w:rsidR="00BD6513" w:rsidRPr="009E2296" w:rsidRDefault="00BD6513" w:rsidP="00191E7B">
      <w:pPr>
        <w:jc w:val="both"/>
      </w:pPr>
      <w:r w:rsidRPr="009E2296">
        <w:t>ESTIF</w:t>
      </w:r>
      <w:r>
        <w:t>/SHE</w:t>
      </w:r>
      <w:r w:rsidRPr="009E2296">
        <w:t xml:space="preserve"> </w:t>
      </w:r>
      <w:r>
        <w:t>will</w:t>
      </w:r>
      <w:r w:rsidRPr="009E2296">
        <w:t xml:space="preserve"> sen</w:t>
      </w:r>
      <w:r>
        <w:t>d</w:t>
      </w:r>
      <w:r w:rsidRPr="009E2296">
        <w:t xml:space="preserve"> </w:t>
      </w:r>
      <w:r>
        <w:t xml:space="preserve">out the invoice </w:t>
      </w:r>
      <w:r w:rsidRPr="009E2296">
        <w:t>no later than the first week of February</w:t>
      </w:r>
      <w:r>
        <w:t xml:space="preserve">. </w:t>
      </w:r>
      <w:r w:rsidRPr="009E2296">
        <w:t>By the end of March the total fee amount corresponding to the number of certificates already existing at January 1</w:t>
      </w:r>
      <w:r w:rsidRPr="00D95428">
        <w:rPr>
          <w:vertAlign w:val="superscript"/>
        </w:rPr>
        <w:t>st</w:t>
      </w:r>
      <w:r w:rsidRPr="009E2296">
        <w:t xml:space="preserve"> has to be transferred to ESTIF</w:t>
      </w:r>
      <w:r>
        <w:t>/SHE</w:t>
      </w:r>
      <w:r w:rsidRPr="009E2296">
        <w:t xml:space="preserve"> from the certification bodies.</w:t>
      </w:r>
    </w:p>
    <w:p w14:paraId="35E6A065" w14:textId="77777777" w:rsidR="00BD6513" w:rsidRPr="009E2296" w:rsidRDefault="00BD6513" w:rsidP="00191E7B">
      <w:pPr>
        <w:jc w:val="both"/>
      </w:pPr>
      <w:r w:rsidRPr="009E2296">
        <w:t>In case a CB does not pay the invoice for the SKN fees sent by ESTIF by the end of March, the following procedure will apply:</w:t>
      </w:r>
    </w:p>
    <w:p w14:paraId="6BA40500" w14:textId="7CB46ABA" w:rsidR="00BD6513" w:rsidRPr="001C2569" w:rsidRDefault="00BD6513" w:rsidP="00191E7B">
      <w:pPr>
        <w:pStyle w:val="ListParagraph"/>
        <w:numPr>
          <w:ilvl w:val="0"/>
          <w:numId w:val="30"/>
        </w:numPr>
        <w:jc w:val="both"/>
      </w:pPr>
      <w:r w:rsidRPr="001C2569">
        <w:t>The SKN Manager will send a reminder to the CB with copy to the KMO on the late payment, asking for the invoice to be paid within one month.</w:t>
      </w:r>
    </w:p>
    <w:p w14:paraId="0E60C7B1" w14:textId="5D5531D7" w:rsidR="00BD6513" w:rsidRPr="001C2569" w:rsidRDefault="00BD6513" w:rsidP="00191E7B">
      <w:pPr>
        <w:pStyle w:val="ListParagraph"/>
        <w:numPr>
          <w:ilvl w:val="0"/>
          <w:numId w:val="30"/>
        </w:numPr>
        <w:jc w:val="both"/>
      </w:pPr>
      <w:r w:rsidRPr="001C2569">
        <w:t>In case that payment is not done by the 15</w:t>
      </w:r>
      <w:r w:rsidRPr="001C2569">
        <w:rPr>
          <w:vertAlign w:val="superscript"/>
        </w:rPr>
        <w:t>th</w:t>
      </w:r>
      <w:r w:rsidRPr="001C2569">
        <w:t xml:space="preserve"> May, the SKN Manager will inform the KMO about the non-payment.</w:t>
      </w:r>
    </w:p>
    <w:p w14:paraId="31D979FD" w14:textId="2813469E" w:rsidR="00BD6513" w:rsidRPr="001C2569" w:rsidRDefault="00BD6513" w:rsidP="00191E7B">
      <w:pPr>
        <w:pStyle w:val="ListParagraph"/>
        <w:numPr>
          <w:ilvl w:val="0"/>
          <w:numId w:val="30"/>
        </w:numPr>
        <w:jc w:val="both"/>
      </w:pPr>
      <w:r w:rsidRPr="001C2569">
        <w:t>The KMO will then send the CB a reminder of its obligation to pay, indicating that there is a period of one month for the late payment, before starting a procedure to withdraw the Empowerment.</w:t>
      </w:r>
    </w:p>
    <w:p w14:paraId="7F29AA96" w14:textId="04DADCA2" w:rsidR="00191E7B" w:rsidRDefault="00BD6513" w:rsidP="00191E7B">
      <w:pPr>
        <w:pStyle w:val="ListParagraph"/>
        <w:numPr>
          <w:ilvl w:val="0"/>
          <w:numId w:val="30"/>
        </w:numPr>
        <w:jc w:val="both"/>
      </w:pPr>
      <w:r w:rsidRPr="001C2569">
        <w:t>If the invoice is not paid by the 30</w:t>
      </w:r>
      <w:r w:rsidRPr="001C2569">
        <w:rPr>
          <w:vertAlign w:val="superscript"/>
        </w:rPr>
        <w:t>th</w:t>
      </w:r>
      <w:r w:rsidRPr="001C2569">
        <w:t xml:space="preserve"> of July, the KMO shall request to CEN the cance</w:t>
      </w:r>
      <w:r w:rsidRPr="001C2569">
        <w:t>l</w:t>
      </w:r>
      <w:r w:rsidRPr="001C2569">
        <w:t xml:space="preserve">lation of the Empowerment. The KMO will inform all of the affected license holders of this action and the possibilities, in application of the SK </w:t>
      </w:r>
      <w:r w:rsidR="00142CB5">
        <w:t>Scheme Rules</w:t>
      </w:r>
      <w:r w:rsidRPr="001C2569">
        <w:t>, to find anot</w:t>
      </w:r>
      <w:r w:rsidRPr="001C2569">
        <w:t>h</w:t>
      </w:r>
      <w:r w:rsidRPr="001C2569">
        <w:t>er CB in a period of 6 months.</w:t>
      </w:r>
    </w:p>
    <w:p w14:paraId="5B4EEEA5" w14:textId="77777777" w:rsidR="00191E7B" w:rsidRDefault="00191E7B">
      <w:pPr>
        <w:spacing w:before="0"/>
      </w:pPr>
      <w:r>
        <w:br w:type="page"/>
      </w:r>
    </w:p>
    <w:p w14:paraId="1C00C221" w14:textId="77777777" w:rsidR="00C55316" w:rsidRPr="00036D5F" w:rsidRDefault="00C55316" w:rsidP="00191E7B">
      <w:pPr>
        <w:pStyle w:val="Heading1"/>
        <w:spacing w:before="240"/>
        <w:ind w:left="703" w:hanging="703"/>
      </w:pPr>
      <w:bookmarkStart w:id="52" w:name="_Ref1157404"/>
      <w:bookmarkStart w:id="53" w:name="_Toc25759194"/>
      <w:r>
        <w:lastRenderedPageBreak/>
        <w:t>SOLAR KEYMARK</w:t>
      </w:r>
      <w:r w:rsidRPr="00036D5F">
        <w:t xml:space="preserve"> certificates and sub-licenses for other brands, product names and </w:t>
      </w:r>
      <w:r>
        <w:t>re</w:t>
      </w:r>
      <w:r w:rsidRPr="00036D5F">
        <w:t>sellers</w:t>
      </w:r>
      <w:bookmarkEnd w:id="52"/>
      <w:bookmarkEnd w:id="53"/>
    </w:p>
    <w:p w14:paraId="11D3099A" w14:textId="534C20F4" w:rsidR="00294794" w:rsidRDefault="00294794" w:rsidP="00191E7B">
      <w:pPr>
        <w:jc w:val="both"/>
      </w:pPr>
      <w:r>
        <w:t>Normally, it is the manufacturer of a product (OEM) who applies</w:t>
      </w:r>
      <w:r w:rsidR="00372C91">
        <w:t xml:space="preserve"> for certification and is gran</w:t>
      </w:r>
      <w:r w:rsidR="00372C91">
        <w:t>t</w:t>
      </w:r>
      <w:r>
        <w:t>ed the right to use the S</w:t>
      </w:r>
      <w:r w:rsidR="00372C91">
        <w:t>K</w:t>
      </w:r>
      <w:r>
        <w:t xml:space="preserve"> after positive assessment of all certification relevant documents. </w:t>
      </w:r>
    </w:p>
    <w:p w14:paraId="4C955F08" w14:textId="0E0F0707" w:rsidR="00294794" w:rsidRDefault="00294794" w:rsidP="00191E7B">
      <w:pPr>
        <w:jc w:val="both"/>
      </w:pPr>
      <w:r>
        <w:t xml:space="preserve">Furthermore, a customer of the manufacturer (certificate holder) can apply for a certificate on his own as OBL to get the right to use the </w:t>
      </w:r>
      <w:r w:rsidR="00AB6722">
        <w:t>SK</w:t>
      </w:r>
      <w:r>
        <w:t>. The main benefits are that he can place the certified products on the market using another trademark and product name and has not to pay again for testing and inspection but only for certification and license fee.</w:t>
      </w:r>
    </w:p>
    <w:p w14:paraId="16E0804B" w14:textId="75579648" w:rsidR="00C55316" w:rsidRDefault="00294794" w:rsidP="00191E7B">
      <w:pPr>
        <w:jc w:val="both"/>
      </w:pPr>
      <w:r>
        <w:t>The different possible options for OBL are shown on the following flow chart.</w:t>
      </w:r>
    </w:p>
    <w:p w14:paraId="3DA67B23" w14:textId="17BDFBEC" w:rsidR="00C55316" w:rsidRDefault="00C55316" w:rsidP="00C55316">
      <w:r>
        <w:rPr>
          <w:noProof/>
          <w:lang w:eastAsia="en-GB"/>
        </w:rPr>
        <w:drawing>
          <wp:inline distT="0" distB="0" distL="0" distR="0" wp14:anchorId="4B7B39D4" wp14:editId="51666829">
            <wp:extent cx="5761990" cy="3978910"/>
            <wp:effectExtent l="19050" t="19050" r="10160" b="215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1990" cy="3978910"/>
                    </a:xfrm>
                    <a:prstGeom prst="rect">
                      <a:avLst/>
                    </a:prstGeom>
                    <a:ln w="6350">
                      <a:solidFill>
                        <a:schemeClr val="accent1"/>
                      </a:solidFill>
                    </a:ln>
                  </pic:spPr>
                </pic:pic>
              </a:graphicData>
            </a:graphic>
          </wp:inline>
        </w:drawing>
      </w:r>
    </w:p>
    <w:p w14:paraId="6E764CDF" w14:textId="66D7EEFB" w:rsidR="00294794" w:rsidRPr="00191E7B" w:rsidRDefault="00294794" w:rsidP="00191E7B">
      <w:pPr>
        <w:pStyle w:val="Caption"/>
        <w:jc w:val="center"/>
        <w:rPr>
          <w:color w:val="auto"/>
          <w:sz w:val="20"/>
          <w:szCs w:val="20"/>
        </w:rPr>
      </w:pPr>
      <w:r w:rsidRPr="00191E7B">
        <w:rPr>
          <w:color w:val="auto"/>
          <w:sz w:val="20"/>
          <w:szCs w:val="20"/>
        </w:rPr>
        <w:t xml:space="preserve">Figure </w:t>
      </w:r>
      <w:r w:rsidRPr="00191E7B">
        <w:rPr>
          <w:color w:val="auto"/>
          <w:sz w:val="20"/>
          <w:szCs w:val="20"/>
        </w:rPr>
        <w:fldChar w:fldCharType="begin"/>
      </w:r>
      <w:r w:rsidRPr="00191E7B">
        <w:rPr>
          <w:color w:val="auto"/>
          <w:sz w:val="20"/>
          <w:szCs w:val="20"/>
        </w:rPr>
        <w:instrText xml:space="preserve"> SEQ Figure \* ARABIC </w:instrText>
      </w:r>
      <w:r w:rsidRPr="00191E7B">
        <w:rPr>
          <w:color w:val="auto"/>
          <w:sz w:val="20"/>
          <w:szCs w:val="20"/>
        </w:rPr>
        <w:fldChar w:fldCharType="separate"/>
      </w:r>
      <w:r w:rsidR="009D3988">
        <w:rPr>
          <w:noProof/>
          <w:color w:val="auto"/>
          <w:sz w:val="20"/>
          <w:szCs w:val="20"/>
        </w:rPr>
        <w:t>1</w:t>
      </w:r>
      <w:r w:rsidRPr="00191E7B">
        <w:rPr>
          <w:color w:val="auto"/>
          <w:sz w:val="20"/>
          <w:szCs w:val="20"/>
        </w:rPr>
        <w:fldChar w:fldCharType="end"/>
      </w:r>
      <w:r w:rsidRPr="00191E7B">
        <w:rPr>
          <w:color w:val="auto"/>
          <w:sz w:val="20"/>
          <w:szCs w:val="20"/>
        </w:rPr>
        <w:t>: Flow Chart for OEM/OBL certifications</w:t>
      </w:r>
    </w:p>
    <w:p w14:paraId="36CEC8E7" w14:textId="77777777" w:rsidR="00C55316" w:rsidRPr="008A3D52" w:rsidRDefault="00C55316" w:rsidP="00191E7B">
      <w:pPr>
        <w:pStyle w:val="ListParagraph"/>
        <w:numPr>
          <w:ilvl w:val="0"/>
          <w:numId w:val="8"/>
        </w:numPr>
        <w:jc w:val="both"/>
      </w:pPr>
      <w:r w:rsidRPr="008A3D52">
        <w:t>All certification bodies are responsible for having available the information regarding their issued OEM and OBL certificates.</w:t>
      </w:r>
    </w:p>
    <w:p w14:paraId="35FE21EE" w14:textId="56EDD4AF" w:rsidR="00C55316" w:rsidRPr="008A3D52" w:rsidRDefault="00C55316" w:rsidP="00191E7B">
      <w:pPr>
        <w:pStyle w:val="ListParagraph"/>
        <w:numPr>
          <w:ilvl w:val="0"/>
          <w:numId w:val="8"/>
        </w:numPr>
        <w:jc w:val="both"/>
      </w:pPr>
      <w:r w:rsidRPr="008A3D52">
        <w:t xml:space="preserve">If the </w:t>
      </w:r>
      <w:r>
        <w:t>products</w:t>
      </w:r>
      <w:r w:rsidRPr="008A3D52">
        <w:t xml:space="preserve">(s) listed on the </w:t>
      </w:r>
      <w:r w:rsidR="00AB6722">
        <w:t>SK</w:t>
      </w:r>
      <w:r w:rsidRPr="008A3D52">
        <w:t xml:space="preserve"> data sheet cannot be correlated unambiguously with the </w:t>
      </w:r>
      <w:r>
        <w:t>products</w:t>
      </w:r>
      <w:r w:rsidRPr="008A3D52">
        <w:t xml:space="preserve"> mentioned in the test reports, the correlation must be known and documented by the CB that issued the certificates.</w:t>
      </w:r>
    </w:p>
    <w:p w14:paraId="71688365" w14:textId="77777777" w:rsidR="00C55316" w:rsidRPr="008A3D52" w:rsidRDefault="00C55316" w:rsidP="00C55316">
      <w:pPr>
        <w:pStyle w:val="Heading2"/>
      </w:pPr>
      <w:bookmarkStart w:id="54" w:name="_Toc25759195"/>
      <w:r>
        <w:t>G</w:t>
      </w:r>
      <w:r w:rsidRPr="008A3D52">
        <w:t xml:space="preserve">ranting </w:t>
      </w:r>
      <w:r>
        <w:t>SOLAR KEYMARK</w:t>
      </w:r>
      <w:r w:rsidRPr="008A3D52">
        <w:t xml:space="preserve"> certificates (option A, B, and C)</w:t>
      </w:r>
      <w:bookmarkEnd w:id="54"/>
    </w:p>
    <w:p w14:paraId="5185B506" w14:textId="77777777" w:rsidR="00C55316" w:rsidRPr="00036D5F" w:rsidRDefault="00C55316" w:rsidP="00C55316">
      <w:pPr>
        <w:pStyle w:val="Heading3"/>
      </w:pPr>
      <w:r w:rsidRPr="00036D5F">
        <w:t xml:space="preserve">Rules and requirements </w:t>
      </w:r>
    </w:p>
    <w:p w14:paraId="2F33DA11" w14:textId="77777777" w:rsidR="00294794" w:rsidRDefault="00294794" w:rsidP="00191E7B">
      <w:pPr>
        <w:pStyle w:val="ListParagraph"/>
        <w:numPr>
          <w:ilvl w:val="0"/>
          <w:numId w:val="8"/>
        </w:numPr>
        <w:jc w:val="both"/>
      </w:pPr>
      <w:r>
        <w:t>OBL certificates have to be issued always on the basis of OEM certificates. It is not possible to issue an OBL certificate on the basis of another OBL certificate.</w:t>
      </w:r>
    </w:p>
    <w:p w14:paraId="33EFE804" w14:textId="77777777" w:rsidR="00294794" w:rsidRDefault="00294794" w:rsidP="00191E7B">
      <w:pPr>
        <w:pStyle w:val="ListParagraph"/>
        <w:numPr>
          <w:ilvl w:val="0"/>
          <w:numId w:val="8"/>
        </w:numPr>
        <w:jc w:val="both"/>
      </w:pPr>
      <w:r>
        <w:t>For every new certificate (OEM or OBL) a new registration No. is required.</w:t>
      </w:r>
    </w:p>
    <w:p w14:paraId="6BC8FCE2" w14:textId="77777777" w:rsidR="00294794" w:rsidRDefault="00294794" w:rsidP="00191E7B">
      <w:pPr>
        <w:pStyle w:val="ListParagraph"/>
        <w:numPr>
          <w:ilvl w:val="0"/>
          <w:numId w:val="8"/>
        </w:numPr>
        <w:jc w:val="both"/>
      </w:pPr>
      <w:r>
        <w:t>Data sheets for OBL certificates shall always be in the current valid Excel-format to harmonize the European database for solar thermal products.</w:t>
      </w:r>
    </w:p>
    <w:p w14:paraId="71EAFDC2" w14:textId="77777777" w:rsidR="00294794" w:rsidRDefault="00294794" w:rsidP="00191E7B">
      <w:pPr>
        <w:pStyle w:val="ListParagraph"/>
        <w:numPr>
          <w:ilvl w:val="0"/>
          <w:numId w:val="8"/>
        </w:numPr>
        <w:jc w:val="both"/>
      </w:pPr>
      <w:r>
        <w:t xml:space="preserve">The data sheet of the respective OEM certificate shall be based on the latest version of </w:t>
      </w:r>
      <w:proofErr w:type="spellStart"/>
      <w:r w:rsidRPr="00191E7B">
        <w:rPr>
          <w:b/>
          <w:i/>
        </w:rPr>
        <w:t>ScenoCalc</w:t>
      </w:r>
      <w:proofErr w:type="spellEnd"/>
      <w:r>
        <w:t xml:space="preserve"> (the corresponding OEM datasheet can but must not be updated). </w:t>
      </w:r>
    </w:p>
    <w:p w14:paraId="69DAEE94" w14:textId="77777777" w:rsidR="00294794" w:rsidRDefault="00294794" w:rsidP="00191E7B">
      <w:pPr>
        <w:pStyle w:val="ListParagraph"/>
        <w:numPr>
          <w:ilvl w:val="0"/>
          <w:numId w:val="8"/>
        </w:numPr>
        <w:jc w:val="both"/>
      </w:pPr>
      <w:r>
        <w:lastRenderedPageBreak/>
        <w:t>The OBL certificate can have either 5-year validity or the same expiry date as the main certificate. This is finally in the responsibility of the CB. In any case, the OBL certificate needs to be linked to the OEM certificate (e.g. concerning surveillance pr</w:t>
      </w:r>
      <w:r>
        <w:t>o</w:t>
      </w:r>
      <w:r>
        <w:t>cedures like factory inspection and/or physical inspection).</w:t>
      </w:r>
    </w:p>
    <w:p w14:paraId="349DEBD4" w14:textId="77777777" w:rsidR="00C55316" w:rsidRPr="008A3D52" w:rsidRDefault="00C55316" w:rsidP="00C55316">
      <w:pPr>
        <w:pStyle w:val="Heading3"/>
      </w:pPr>
      <w:r w:rsidRPr="008A3D52">
        <w:t>Documents needed</w:t>
      </w:r>
    </w:p>
    <w:p w14:paraId="5B7B6121" w14:textId="035FE957" w:rsidR="00234AAE" w:rsidRPr="00234AAE" w:rsidRDefault="00234AAE" w:rsidP="00191E7B">
      <w:pPr>
        <w:pStyle w:val="ListParagraph"/>
        <w:numPr>
          <w:ilvl w:val="0"/>
          <w:numId w:val="8"/>
        </w:numPr>
        <w:jc w:val="both"/>
      </w:pPr>
      <w:r>
        <w:t>A</w:t>
      </w:r>
      <w:r w:rsidRPr="00234AAE">
        <w:t>pplication form provided by the CB who issued the OEM certificate taking into a</w:t>
      </w:r>
      <w:r w:rsidRPr="00234AAE">
        <w:t>c</w:t>
      </w:r>
      <w:r w:rsidRPr="00234AAE">
        <w:t>count the relationship between OEM and OBL manufacturer and the respective obl</w:t>
      </w:r>
      <w:r w:rsidRPr="00234AAE">
        <w:t>i</w:t>
      </w:r>
      <w:r w:rsidRPr="00234AAE">
        <w:t xml:space="preserve">gations (e.g. changing the product, selling different products with the same product name/brand etc.) </w:t>
      </w:r>
    </w:p>
    <w:p w14:paraId="602FE871" w14:textId="06A9DDAE" w:rsidR="00234AAE" w:rsidRPr="00234AAE" w:rsidRDefault="00234AAE" w:rsidP="00191E7B">
      <w:pPr>
        <w:pStyle w:val="ListParagraph"/>
        <w:numPr>
          <w:ilvl w:val="0"/>
          <w:numId w:val="8"/>
        </w:numPr>
        <w:jc w:val="both"/>
      </w:pPr>
      <w:r>
        <w:t>W</w:t>
      </w:r>
      <w:r w:rsidRPr="00234AAE">
        <w:t>ritten permission for the applicant for the right to use the original test report(s) and inspection report for the products for which the OBL manufacturer applies for certific</w:t>
      </w:r>
      <w:r w:rsidRPr="00234AAE">
        <w:t>a</w:t>
      </w:r>
      <w:r w:rsidRPr="00234AAE">
        <w:t xml:space="preserve">tion. </w:t>
      </w:r>
    </w:p>
    <w:p w14:paraId="5F86EA9D" w14:textId="516D881F" w:rsidR="00234AAE" w:rsidRPr="00234AAE" w:rsidRDefault="00234AAE" w:rsidP="00191E7B">
      <w:pPr>
        <w:pStyle w:val="ListParagraph"/>
        <w:numPr>
          <w:ilvl w:val="0"/>
          <w:numId w:val="8"/>
        </w:numPr>
        <w:jc w:val="both"/>
      </w:pPr>
      <w:r>
        <w:t>D</w:t>
      </w:r>
      <w:r w:rsidRPr="00234AAE">
        <w:t>eclaration of OEM and OBL that the respective product is the same as the certified once</w:t>
      </w:r>
    </w:p>
    <w:p w14:paraId="142EC52E" w14:textId="7474B44C" w:rsidR="00234AAE" w:rsidRPr="00234AAE" w:rsidRDefault="00234AAE" w:rsidP="00191E7B">
      <w:pPr>
        <w:pStyle w:val="ListParagraph"/>
        <w:numPr>
          <w:ilvl w:val="0"/>
          <w:numId w:val="8"/>
        </w:numPr>
        <w:jc w:val="both"/>
      </w:pPr>
      <w:r>
        <w:t>T</w:t>
      </w:r>
      <w:r w:rsidRPr="00234AAE">
        <w:t>est report/check on new installation manual and type plate for the applied products and referring to the original rest report. In case of families, the manuals and type plates of all family members need to be checked as well (but not for intermediate si</w:t>
      </w:r>
      <w:r w:rsidRPr="00234AAE">
        <w:t>z</w:t>
      </w:r>
      <w:r w:rsidRPr="00234AAE">
        <w:t>es not yet produced or customized collectors in modular sizes/grid).</w:t>
      </w:r>
    </w:p>
    <w:p w14:paraId="38448192" w14:textId="77777777" w:rsidR="00234AAE" w:rsidRPr="00234AAE" w:rsidRDefault="00234AAE" w:rsidP="00191E7B">
      <w:pPr>
        <w:pStyle w:val="ListParagraph"/>
        <w:numPr>
          <w:ilvl w:val="0"/>
          <w:numId w:val="8"/>
        </w:numPr>
        <w:jc w:val="both"/>
      </w:pPr>
      <w:r w:rsidRPr="00191E7B">
        <w:rPr>
          <w:u w:val="single"/>
        </w:rPr>
        <w:t>Remark</w:t>
      </w:r>
      <w:r w:rsidRPr="00234AAE">
        <w:t>: If the OBL customer wants to have a complete test report, the testing labor</w:t>
      </w:r>
      <w:r w:rsidRPr="00234AAE">
        <w:t>a</w:t>
      </w:r>
      <w:r w:rsidRPr="00234AAE">
        <w:t xml:space="preserve">tory can issue this without referring to accreditation. </w:t>
      </w:r>
    </w:p>
    <w:p w14:paraId="1E4BE5F7" w14:textId="7B5AF87A" w:rsidR="00234AAE" w:rsidRPr="00234AAE" w:rsidRDefault="00234AAE" w:rsidP="00191E7B">
      <w:pPr>
        <w:pStyle w:val="ListParagraph"/>
        <w:numPr>
          <w:ilvl w:val="0"/>
          <w:numId w:val="8"/>
        </w:numPr>
        <w:jc w:val="both"/>
      </w:pPr>
      <w:r>
        <w:t>N</w:t>
      </w:r>
      <w:r w:rsidRPr="00234AAE">
        <w:t>ew data sheet issued for the OBL referring to the second test report of the doc</w:t>
      </w:r>
      <w:r w:rsidRPr="00234AAE">
        <w:t>u</w:t>
      </w:r>
      <w:r w:rsidRPr="00234AAE">
        <w:t>ments check (some certification bodies will prepare this as part of the certificate)</w:t>
      </w:r>
    </w:p>
    <w:p w14:paraId="0B8E3891" w14:textId="0174629C" w:rsidR="00234AAE" w:rsidRPr="00234AAE" w:rsidRDefault="00234AAE" w:rsidP="00191E7B">
      <w:pPr>
        <w:pStyle w:val="ListParagraph"/>
        <w:numPr>
          <w:ilvl w:val="0"/>
          <w:numId w:val="8"/>
        </w:numPr>
        <w:jc w:val="both"/>
      </w:pPr>
      <w:r>
        <w:t>I</w:t>
      </w:r>
      <w:r w:rsidRPr="00234AAE">
        <w:t>n some cases the CB requires a registration of the trade mark/brand/company</w:t>
      </w:r>
    </w:p>
    <w:p w14:paraId="6967AB5D" w14:textId="46C4D62A" w:rsidR="00234AAE" w:rsidRPr="00234AAE" w:rsidRDefault="00234AAE" w:rsidP="00191E7B">
      <w:pPr>
        <w:pStyle w:val="ListParagraph"/>
        <w:numPr>
          <w:ilvl w:val="0"/>
          <w:numId w:val="8"/>
        </w:numPr>
        <w:jc w:val="both"/>
      </w:pPr>
      <w:r w:rsidRPr="00234AAE">
        <w:t xml:space="preserve">Issuing a new </w:t>
      </w:r>
      <w:r w:rsidR="00AB6722">
        <w:t>SK</w:t>
      </w:r>
      <w:r w:rsidRPr="00234AAE">
        <w:t xml:space="preserve"> certificate based on the second test report</w:t>
      </w:r>
    </w:p>
    <w:p w14:paraId="49E8BDB0" w14:textId="77777777" w:rsidR="00C55316" w:rsidRPr="008A3D52" w:rsidRDefault="00C55316" w:rsidP="00C55316">
      <w:pPr>
        <w:pStyle w:val="Heading3"/>
      </w:pPr>
      <w:r w:rsidRPr="008A3D52">
        <w:t>Fees</w:t>
      </w:r>
    </w:p>
    <w:p w14:paraId="5EDD2580" w14:textId="02B06DCD" w:rsidR="00372C91" w:rsidRDefault="00372C91" w:rsidP="00191E7B">
      <w:pPr>
        <w:pStyle w:val="ListParagraph"/>
        <w:numPr>
          <w:ilvl w:val="0"/>
          <w:numId w:val="8"/>
        </w:numPr>
        <w:jc w:val="both"/>
      </w:pPr>
      <w:r>
        <w:t>Certification fee according to the current schedule of fees of the involved CB</w:t>
      </w:r>
    </w:p>
    <w:p w14:paraId="1275498E" w14:textId="2BF4354E" w:rsidR="00372C91" w:rsidRDefault="00372C91" w:rsidP="00191E7B">
      <w:pPr>
        <w:pStyle w:val="ListParagraph"/>
        <w:numPr>
          <w:ilvl w:val="0"/>
          <w:numId w:val="8"/>
        </w:numPr>
        <w:jc w:val="both"/>
      </w:pPr>
      <w:r>
        <w:t xml:space="preserve">License fee to CEN and SKN according to Annex C of the </w:t>
      </w:r>
      <w:r w:rsidR="00142CB5">
        <w:t>Scheme Rules</w:t>
      </w:r>
      <w:r>
        <w:t xml:space="preserve"> (every new certificate – also for brands/trademarks – includes a license fee to CEN and/or SKN)</w:t>
      </w:r>
    </w:p>
    <w:p w14:paraId="0FF4DCD9" w14:textId="77777777" w:rsidR="00372C91" w:rsidRDefault="00372C91" w:rsidP="00191E7B">
      <w:pPr>
        <w:pStyle w:val="ListParagraph"/>
        <w:numPr>
          <w:ilvl w:val="0"/>
          <w:numId w:val="8"/>
        </w:numPr>
        <w:jc w:val="both"/>
      </w:pPr>
      <w:r>
        <w:t>This ensures a transparent and fair competition between the CB for charging license CEN/SKN fees. Otherwise, the certificate holder may move to another CB because of reduced license fees.</w:t>
      </w:r>
    </w:p>
    <w:p w14:paraId="2FEB35F8" w14:textId="77777777" w:rsidR="00C55316" w:rsidRPr="008A3D52" w:rsidRDefault="00C55316" w:rsidP="00C55316">
      <w:pPr>
        <w:pStyle w:val="Heading2"/>
      </w:pPr>
      <w:bookmarkStart w:id="55" w:name="_Toc25759196"/>
      <w:r>
        <w:t>M</w:t>
      </w:r>
      <w:r w:rsidRPr="008A3D52">
        <w:t xml:space="preserve">aintaining </w:t>
      </w:r>
      <w:r>
        <w:t>SOLAR KEYMARK</w:t>
      </w:r>
      <w:r w:rsidRPr="008A3D52">
        <w:t xml:space="preserve"> certificates (option A, B, and C)</w:t>
      </w:r>
      <w:bookmarkEnd w:id="55"/>
    </w:p>
    <w:p w14:paraId="6D8226FF" w14:textId="77777777" w:rsidR="00C55316" w:rsidRPr="008A3D52" w:rsidRDefault="00C55316" w:rsidP="00191E7B">
      <w:pPr>
        <w:jc w:val="both"/>
      </w:pPr>
      <w:r w:rsidRPr="008A3D52">
        <w:t>Requirements for follow</w:t>
      </w:r>
      <w:r>
        <w:t>-</w:t>
      </w:r>
      <w:r w:rsidRPr="008A3D52">
        <w:t>up activities</w:t>
      </w:r>
    </w:p>
    <w:p w14:paraId="76F0B641" w14:textId="77777777" w:rsidR="00372C91" w:rsidRDefault="00372C91" w:rsidP="00191E7B">
      <w:pPr>
        <w:pStyle w:val="ListParagraph"/>
        <w:numPr>
          <w:ilvl w:val="0"/>
          <w:numId w:val="8"/>
        </w:numPr>
        <w:jc w:val="both"/>
      </w:pPr>
      <w:r>
        <w:t>Bi-annual Physical Inspection (PI) carried out at the manufacturer, check of the insta</w:t>
      </w:r>
      <w:r>
        <w:t>l</w:t>
      </w:r>
      <w:r>
        <w:t>lation manual, and type plate of the sub-license holder at the OBL or OEM.</w:t>
      </w:r>
    </w:p>
    <w:p w14:paraId="36948A31" w14:textId="77777777" w:rsidR="00372C91" w:rsidRDefault="00372C91" w:rsidP="00191E7B">
      <w:pPr>
        <w:pStyle w:val="ListParagraph"/>
        <w:numPr>
          <w:ilvl w:val="0"/>
          <w:numId w:val="8"/>
        </w:numPr>
        <w:jc w:val="both"/>
      </w:pPr>
      <w:r>
        <w:t xml:space="preserve">A Yearly Factory Inspection (FI) at the sub-license holder is currently not requested but possible for special reasons. </w:t>
      </w:r>
    </w:p>
    <w:p w14:paraId="533A3A41" w14:textId="77777777" w:rsidR="005F3C77" w:rsidRDefault="00372C91" w:rsidP="00C00C15">
      <w:pPr>
        <w:tabs>
          <w:tab w:val="left" w:pos="0"/>
        </w:tabs>
        <w:jc w:val="both"/>
      </w:pPr>
      <w:r>
        <w:t>As long as the surveillance requirements were assessed positive, the sub-license can be renewed for further 5 years</w:t>
      </w:r>
      <w:r w:rsidR="005F3C77">
        <w:t>.</w:t>
      </w:r>
    </w:p>
    <w:p w14:paraId="6CDF52F9" w14:textId="5B272C24" w:rsidR="00ED69B3" w:rsidRDefault="00ED69B3" w:rsidP="00C00C15">
      <w:pPr>
        <w:tabs>
          <w:tab w:val="left" w:pos="0"/>
        </w:tabs>
        <w:jc w:val="both"/>
      </w:pPr>
      <w:r>
        <w:t xml:space="preserve">The method of remote factory inspection is applicable for interim and follow up inspections under the following conditions: </w:t>
      </w:r>
    </w:p>
    <w:p w14:paraId="4E7F04C8" w14:textId="77777777" w:rsidR="00ED69B3" w:rsidRDefault="00ED69B3" w:rsidP="00C00C15">
      <w:pPr>
        <w:pStyle w:val="ListParagraph"/>
        <w:numPr>
          <w:ilvl w:val="0"/>
          <w:numId w:val="35"/>
        </w:numPr>
        <w:jc w:val="both"/>
      </w:pPr>
      <w:r>
        <w:t>Within the period of validity of a certificate (5 years), maximum two remote inspe</w:t>
      </w:r>
      <w:r>
        <w:t>c</w:t>
      </w:r>
      <w:r>
        <w:t xml:space="preserve">tions might be performed.  </w:t>
      </w:r>
    </w:p>
    <w:p w14:paraId="79E73CE7" w14:textId="77777777" w:rsidR="00ED69B3" w:rsidRDefault="00ED69B3" w:rsidP="00ED69B3">
      <w:pPr>
        <w:pStyle w:val="ListParagraph"/>
        <w:numPr>
          <w:ilvl w:val="0"/>
          <w:numId w:val="8"/>
        </w:numPr>
        <w:jc w:val="both"/>
      </w:pPr>
      <w:r>
        <w:t>Two serial remote inspections are not allowed.</w:t>
      </w:r>
    </w:p>
    <w:p w14:paraId="3718585D" w14:textId="7DF18EC6" w:rsidR="00ED69B3" w:rsidRDefault="00ED69B3" w:rsidP="00ED69B3">
      <w:pPr>
        <w:pStyle w:val="ListParagraph"/>
        <w:numPr>
          <w:ilvl w:val="0"/>
          <w:numId w:val="8"/>
        </w:numPr>
        <w:jc w:val="both"/>
      </w:pPr>
      <w:r>
        <w:t xml:space="preserve">The use of the method remote inspection as well as the performing inspector has to </w:t>
      </w:r>
      <w:r>
        <w:lastRenderedPageBreak/>
        <w:t>be confirmed by the CB individually and in advance.</w:t>
      </w:r>
    </w:p>
    <w:p w14:paraId="3C02B7BC" w14:textId="1458DE59" w:rsidR="00ED69B3" w:rsidRDefault="00ED69B3" w:rsidP="00ED69B3">
      <w:pPr>
        <w:pStyle w:val="ListParagraph"/>
        <w:numPr>
          <w:ilvl w:val="0"/>
          <w:numId w:val="8"/>
        </w:numPr>
        <w:jc w:val="both"/>
      </w:pPr>
      <w:r>
        <w:t>If former inspections had shown serious non conformities, the CB should deny the use of remote inspection method.</w:t>
      </w:r>
    </w:p>
    <w:p w14:paraId="32ABEFEF" w14:textId="52D8CDBC" w:rsidR="005F3C77" w:rsidRDefault="00ED69B3">
      <w:pPr>
        <w:pStyle w:val="ListParagraph"/>
        <w:numPr>
          <w:ilvl w:val="0"/>
          <w:numId w:val="8"/>
        </w:numPr>
        <w:jc w:val="both"/>
      </w:pPr>
      <w:r>
        <w:t>Initial inspections are excluded from remote inspection method.</w:t>
      </w:r>
    </w:p>
    <w:p w14:paraId="2EE8C62D" w14:textId="62597937" w:rsidR="00ED69B3" w:rsidRDefault="005F3C77" w:rsidP="00C00C15">
      <w:pPr>
        <w:jc w:val="both"/>
      </w:pPr>
      <w:r>
        <w:t>T</w:t>
      </w:r>
      <w:r w:rsidR="00ED69B3">
        <w:t>his method is preliminary accepted for two years and will be evaluated in autumn meeting 2021 after discussion of gained experiences.</w:t>
      </w:r>
    </w:p>
    <w:p w14:paraId="3C3445BE" w14:textId="48FDA426" w:rsidR="00C55316" w:rsidRPr="009D2B5E" w:rsidRDefault="00C55316" w:rsidP="00C55316">
      <w:pPr>
        <w:pStyle w:val="Heading2"/>
      </w:pPr>
      <w:bookmarkStart w:id="56" w:name="_Toc25759197"/>
      <w:r w:rsidRPr="009D2B5E">
        <w:t>Rules for withdrawal of certificates</w:t>
      </w:r>
      <w:bookmarkEnd w:id="56"/>
    </w:p>
    <w:p w14:paraId="360C3CCD" w14:textId="0E441849" w:rsidR="00372C91" w:rsidRPr="00372C91" w:rsidRDefault="00372C91" w:rsidP="00191E7B">
      <w:pPr>
        <w:jc w:val="both"/>
      </w:pPr>
      <w:r w:rsidRPr="00372C91">
        <w:t xml:space="preserve">It is possible to withdraw an OBL certificate if the OEM certificate holder does not want to cooperate with the OBL manufacturer anymore. In this case there is no contract (commercial relationship) anymore between both companies. The </w:t>
      </w:r>
      <w:proofErr w:type="spellStart"/>
      <w:r w:rsidR="00CF30BA">
        <w:t>Keymark</w:t>
      </w:r>
      <w:proofErr w:type="spellEnd"/>
      <w:r w:rsidRPr="00372C91">
        <w:t xml:space="preserve"> certified products on stock can be sold for a certain period with confirmation of the CB (maxi-mum limit should be 2</w:t>
      </w:r>
      <w:r>
        <w:t> </w:t>
      </w:r>
      <w:r w:rsidRPr="00372C91">
        <w:t>years).</w:t>
      </w:r>
    </w:p>
    <w:p w14:paraId="72802525" w14:textId="2D645078" w:rsidR="00C55316" w:rsidRPr="008A3D52" w:rsidRDefault="00C55316" w:rsidP="00191E7B">
      <w:pPr>
        <w:jc w:val="both"/>
      </w:pPr>
      <w:r w:rsidRPr="008A3D52">
        <w:t>If the product is no longer being produced, the certificate will</w:t>
      </w:r>
      <w:r w:rsidR="009F5928">
        <w:t xml:space="preserve"> be withdrawn</w:t>
      </w:r>
      <w:r w:rsidRPr="008A3D52">
        <w:t>.</w:t>
      </w:r>
    </w:p>
    <w:p w14:paraId="7468B40D" w14:textId="77FC21BF" w:rsidR="00372C91" w:rsidRPr="00372C91" w:rsidRDefault="00372C91" w:rsidP="00191E7B">
      <w:pPr>
        <w:jc w:val="both"/>
      </w:pPr>
      <w:r w:rsidRPr="00372C91">
        <w:t xml:space="preserve">If the product is still being produced, the OBL certificate is handled like OEM </w:t>
      </w:r>
      <w:proofErr w:type="spellStart"/>
      <w:r w:rsidRPr="00372C91">
        <w:t>certifi-cate</w:t>
      </w:r>
      <w:proofErr w:type="spellEnd"/>
      <w:r w:rsidRPr="00372C91">
        <w:t xml:space="preserve"> and can remain valid as long as all requirements of the respective standard(s) and </w:t>
      </w:r>
      <w:r w:rsidR="00142CB5">
        <w:t>Scheme Rules</w:t>
      </w:r>
      <w:r w:rsidRPr="00372C91">
        <w:t xml:space="preserve"> (e.g. the surveillance requirements) are fulfilled.</w:t>
      </w:r>
    </w:p>
    <w:p w14:paraId="14D66F7B" w14:textId="6A6DD128" w:rsidR="00BD6513" w:rsidRDefault="00BD6513" w:rsidP="00191E7B">
      <w:pPr>
        <w:pStyle w:val="Heading1"/>
        <w:spacing w:before="240"/>
        <w:ind w:left="703" w:hanging="703"/>
      </w:pPr>
      <w:bookmarkStart w:id="57" w:name="_Toc25759198"/>
      <w:r>
        <w:t xml:space="preserve">The </w:t>
      </w:r>
      <w:r w:rsidR="00C61E82">
        <w:t>SOLAR KEYMARK</w:t>
      </w:r>
      <w:r w:rsidRPr="006A14A7">
        <w:t xml:space="preserve"> complaint procedure</w:t>
      </w:r>
      <w:bookmarkEnd w:id="57"/>
    </w:p>
    <w:p w14:paraId="50E61153" w14:textId="49915A20" w:rsidR="005F4822" w:rsidRPr="006A14A7" w:rsidRDefault="005F4822" w:rsidP="00191E7B">
      <w:pPr>
        <w:jc w:val="both"/>
      </w:pPr>
      <w:r>
        <w:t>All c</w:t>
      </w:r>
      <w:r w:rsidRPr="0054073D">
        <w:t xml:space="preserve">omplaints against bodies engaged in </w:t>
      </w:r>
      <w:r>
        <w:t xml:space="preserve">certification, </w:t>
      </w:r>
      <w:r w:rsidRPr="0054073D">
        <w:t>testing and inspection</w:t>
      </w:r>
      <w:r>
        <w:t xml:space="preserve"> and against any kind of misuse of the SK shall be treated following the procedures defined in in this chapter. </w:t>
      </w:r>
      <w:r w:rsidRPr="006A14A7">
        <w:t>Throughout the entire procedure, the confidentiality must be kept by all parties involved.</w:t>
      </w:r>
    </w:p>
    <w:p w14:paraId="25337199" w14:textId="593475CC" w:rsidR="005F4822" w:rsidRPr="006A14A7" w:rsidRDefault="005F4822" w:rsidP="00C61E82">
      <w:pPr>
        <w:pStyle w:val="Heading2"/>
      </w:pPr>
      <w:bookmarkStart w:id="58" w:name="_Toc521514513"/>
      <w:bookmarkStart w:id="59" w:name="_Toc533921374"/>
      <w:bookmarkStart w:id="60" w:name="_Toc25759199"/>
      <w:r w:rsidRPr="006A14A7">
        <w:t>General procedure</w:t>
      </w:r>
      <w:bookmarkEnd w:id="58"/>
      <w:bookmarkEnd w:id="59"/>
      <w:bookmarkEnd w:id="60"/>
    </w:p>
    <w:p w14:paraId="4199C942" w14:textId="173B5BF9" w:rsidR="005F4822" w:rsidRPr="006A14A7" w:rsidRDefault="005F4822" w:rsidP="00191E7B">
      <w:pPr>
        <w:jc w:val="both"/>
      </w:pPr>
      <w:r w:rsidRPr="006A14A7">
        <w:t>Whether there is a complaint about a test, test report or data sheet that affects a testing l</w:t>
      </w:r>
      <w:r w:rsidRPr="006A14A7">
        <w:t>a</w:t>
      </w:r>
      <w:r w:rsidRPr="006A14A7">
        <w:t xml:space="preserve">boratory, about an inspection or inspection report that affects an inspection body, about the use of the </w:t>
      </w:r>
      <w:proofErr w:type="spellStart"/>
      <w:r w:rsidRPr="006A14A7">
        <w:t>K</w:t>
      </w:r>
      <w:r w:rsidR="00CF30BA">
        <w:t>eymark</w:t>
      </w:r>
      <w:proofErr w:type="spellEnd"/>
      <w:r w:rsidRPr="006A14A7">
        <w:t xml:space="preserve"> that affects a license holder, about any action of a CB, or any other issue that affects a </w:t>
      </w:r>
      <w:proofErr w:type="spellStart"/>
      <w:r w:rsidR="00CF30BA">
        <w:t>K</w:t>
      </w:r>
      <w:r w:rsidR="00191E7B">
        <w:t>eymark</w:t>
      </w:r>
      <w:proofErr w:type="spellEnd"/>
      <w:r w:rsidRPr="006A14A7">
        <w:t xml:space="preserve"> certified product, the complaint has to be addressed directly to the party in question. Each party has a quality system and shall apply it to answer the complai</w:t>
      </w:r>
      <w:r w:rsidRPr="006A14A7">
        <w:t>n</w:t>
      </w:r>
      <w:r w:rsidRPr="006A14A7">
        <w:t>ant.</w:t>
      </w:r>
    </w:p>
    <w:p w14:paraId="53086FF6" w14:textId="77777777" w:rsidR="005F4822" w:rsidRPr="006A14A7" w:rsidRDefault="005F4822" w:rsidP="00191E7B">
      <w:pPr>
        <w:jc w:val="both"/>
      </w:pPr>
      <w:r w:rsidRPr="006A14A7">
        <w:t>The entity that has the highest responsibility in this part of the complaint is the CB. The CB shall always be informed in due time about a complaint with regard to one of its license hol</w:t>
      </w:r>
      <w:r w:rsidRPr="006A14A7">
        <w:t>d</w:t>
      </w:r>
      <w:r w:rsidRPr="006A14A7">
        <w:t>ers or subcontracted bodies.</w:t>
      </w:r>
    </w:p>
    <w:p w14:paraId="1B44D4E4" w14:textId="77777777" w:rsidR="005F4822" w:rsidRPr="006A14A7" w:rsidRDefault="005F4822" w:rsidP="00191E7B">
      <w:pPr>
        <w:jc w:val="both"/>
      </w:pPr>
      <w:r w:rsidRPr="006A14A7">
        <w:t>If the complainant is not satisfied with the answer and the actions of the party in question, it should raise the complaint to the responsible CB. If the CB gives an answer that does not satisfy the complainant, the complainant shall react within 1 month, then it may go on to the first escalation step.</w:t>
      </w:r>
    </w:p>
    <w:p w14:paraId="5978AFC7" w14:textId="77777777" w:rsidR="005F4822" w:rsidRPr="006A14A7" w:rsidRDefault="005F4822" w:rsidP="00191E7B">
      <w:pPr>
        <w:jc w:val="both"/>
      </w:pPr>
      <w:r w:rsidRPr="006A14A7">
        <w:t>There are three escalation steps:</w:t>
      </w:r>
    </w:p>
    <w:p w14:paraId="05FC48BA" w14:textId="0E0AA37D" w:rsidR="005F4822" w:rsidRPr="00122421" w:rsidRDefault="005F4822" w:rsidP="00191E7B">
      <w:pPr>
        <w:pStyle w:val="ListParagraph"/>
        <w:numPr>
          <w:ilvl w:val="0"/>
          <w:numId w:val="31"/>
        </w:numPr>
        <w:jc w:val="both"/>
      </w:pPr>
      <w:r w:rsidRPr="00122421">
        <w:t xml:space="preserve">If the answer of the </w:t>
      </w:r>
      <w:r w:rsidR="00CD573B">
        <w:t xml:space="preserve">member of the </w:t>
      </w:r>
      <w:r w:rsidRPr="00122421">
        <w:t>SKN does not satisfy the complainant, it may send an appeal to the next higher level, which is the Head of CB working group</w:t>
      </w:r>
    </w:p>
    <w:p w14:paraId="3A7EBC78" w14:textId="491D828C" w:rsidR="005F4822" w:rsidRPr="00122421" w:rsidRDefault="005F4822" w:rsidP="00191E7B">
      <w:pPr>
        <w:pStyle w:val="ListParagraph"/>
        <w:numPr>
          <w:ilvl w:val="0"/>
          <w:numId w:val="31"/>
        </w:numPr>
        <w:jc w:val="both"/>
      </w:pPr>
      <w:r w:rsidRPr="00122421">
        <w:t>If the answer of the Head of CB WG does not satisfy the complainant, it may send an appeal to the KMO.</w:t>
      </w:r>
    </w:p>
    <w:p w14:paraId="2B112A93" w14:textId="326AEC34" w:rsidR="005F4822" w:rsidRPr="00122421" w:rsidRDefault="005F4822" w:rsidP="00191E7B">
      <w:pPr>
        <w:pStyle w:val="ListParagraph"/>
        <w:numPr>
          <w:ilvl w:val="0"/>
          <w:numId w:val="31"/>
        </w:numPr>
        <w:jc w:val="both"/>
      </w:pPr>
      <w:r w:rsidRPr="00122421">
        <w:t>If the answer of the KMO does not satisfy the complainant, it may send a new and last appeal to CEN-CENELEC.</w:t>
      </w:r>
    </w:p>
    <w:p w14:paraId="22C4E2B6" w14:textId="77777777" w:rsidR="005F4822" w:rsidRPr="00E1716A" w:rsidRDefault="005F4822" w:rsidP="00C61E82">
      <w:pPr>
        <w:rPr>
          <w:b/>
        </w:rPr>
      </w:pPr>
      <w:r w:rsidRPr="00E1716A">
        <w:rPr>
          <w:b/>
        </w:rPr>
        <w:t>Step 1: Appeal to the Head of CB WG</w:t>
      </w:r>
    </w:p>
    <w:p w14:paraId="763A3588" w14:textId="77777777" w:rsidR="005F4822" w:rsidRPr="006A14A7" w:rsidRDefault="005F4822" w:rsidP="00191E7B">
      <w:pPr>
        <w:jc w:val="both"/>
      </w:pPr>
      <w:r w:rsidRPr="006A14A7">
        <w:t>If the complainant is not satisfied with the answer of the party in question it may send an a</w:t>
      </w:r>
      <w:r w:rsidRPr="006A14A7">
        <w:t>p</w:t>
      </w:r>
      <w:r w:rsidRPr="006A14A7">
        <w:t>peal to the Head of CB WG. There must be a copy of this appeal sent to the CB that issued the certificate related to the complaint, the Chairman and the Manager of SKN. The following steps shall take place:</w:t>
      </w:r>
    </w:p>
    <w:p w14:paraId="42E687C3" w14:textId="77777777" w:rsidR="005F4822" w:rsidRPr="00E1716A" w:rsidRDefault="005F4822" w:rsidP="00191E7B">
      <w:pPr>
        <w:pStyle w:val="ListParagraph"/>
        <w:numPr>
          <w:ilvl w:val="0"/>
          <w:numId w:val="32"/>
        </w:numPr>
        <w:jc w:val="both"/>
      </w:pPr>
      <w:r w:rsidRPr="00E1716A">
        <w:lastRenderedPageBreak/>
        <w:t>The Head of CB WG will acknowledge receipt of the complaint to the complainant within one week.</w:t>
      </w:r>
    </w:p>
    <w:p w14:paraId="20F3294C" w14:textId="3DA9E0F1" w:rsidR="005F4822" w:rsidRPr="00E1716A" w:rsidRDefault="005F4822" w:rsidP="00191E7B">
      <w:pPr>
        <w:pStyle w:val="ListParagraph"/>
        <w:numPr>
          <w:ilvl w:val="0"/>
          <w:numId w:val="32"/>
        </w:numPr>
        <w:jc w:val="both"/>
      </w:pPr>
      <w:r w:rsidRPr="00E1716A">
        <w:t>The Head of CB WG will begin an investigation together with the complaint committee (Chairman and manager of SKN, one representative of a testing laboratory and one representative of ESTIF</w:t>
      </w:r>
      <w:r w:rsidR="00CD573B">
        <w:t>/SHE</w:t>
      </w:r>
      <w:r w:rsidRPr="00E1716A">
        <w:t>). Each group that is represented (CB, TL, industry) shall choose their representative and a substitute. In case that any member of the co</w:t>
      </w:r>
      <w:r w:rsidRPr="00E1716A">
        <w:t>m</w:t>
      </w:r>
      <w:r w:rsidRPr="00E1716A">
        <w:t>plaint committee is involved and not able to show impartiality, the substitute shall be used.</w:t>
      </w:r>
    </w:p>
    <w:p w14:paraId="2B83F9D7" w14:textId="77777777" w:rsidR="005F4822" w:rsidRPr="00E1716A" w:rsidRDefault="005F4822" w:rsidP="00191E7B">
      <w:pPr>
        <w:pStyle w:val="ListParagraph"/>
        <w:numPr>
          <w:ilvl w:val="0"/>
          <w:numId w:val="32"/>
        </w:numPr>
        <w:jc w:val="both"/>
      </w:pPr>
      <w:r w:rsidRPr="00E1716A">
        <w:t>The maximum time allowed for sending an answer to the complainant is a period of one month. This answer must offer either the result of the investigation or the first phase of the investigation, with a clear action plan to finish it. In case of a retest, the complaint committee will determine the maximum time for testing (max 6 months).</w:t>
      </w:r>
    </w:p>
    <w:p w14:paraId="01146D8C" w14:textId="53D695B8" w:rsidR="005F4822" w:rsidRPr="00E1716A" w:rsidRDefault="005F4822" w:rsidP="00191E7B">
      <w:pPr>
        <w:pStyle w:val="ListParagraph"/>
        <w:numPr>
          <w:ilvl w:val="0"/>
          <w:numId w:val="32"/>
        </w:numPr>
        <w:jc w:val="both"/>
      </w:pPr>
      <w:r w:rsidRPr="00E1716A">
        <w:t>To facilitate the investigation the Head of CB WG may use a third party team and/or a special test according to §</w:t>
      </w:r>
      <w:r w:rsidR="00122421" w:rsidRPr="00E1716A">
        <w:fldChar w:fldCharType="begin"/>
      </w:r>
      <w:r w:rsidR="00122421" w:rsidRPr="00E1716A">
        <w:instrText xml:space="preserve"> REF _Ref536645222 \r \h </w:instrText>
      </w:r>
      <w:r w:rsidR="00E1716A">
        <w:instrText xml:space="preserve"> \* MERGEFORMAT </w:instrText>
      </w:r>
      <w:r w:rsidR="00122421" w:rsidRPr="00E1716A">
        <w:fldChar w:fldCharType="separate"/>
      </w:r>
      <w:r w:rsidR="009D3988">
        <w:t>8.3</w:t>
      </w:r>
      <w:r w:rsidR="00122421" w:rsidRPr="00E1716A">
        <w:fldChar w:fldCharType="end"/>
      </w:r>
      <w:r w:rsidRPr="00E1716A">
        <w:t xml:space="preserve"> of the </w:t>
      </w:r>
      <w:r w:rsidR="00AB6722">
        <w:t>SK</w:t>
      </w:r>
      <w:r w:rsidRPr="00E1716A">
        <w:t xml:space="preserve"> </w:t>
      </w:r>
      <w:r w:rsidR="00142CB5">
        <w:t>Scheme Rules</w:t>
      </w:r>
      <w:r w:rsidRPr="00E1716A">
        <w:t>.</w:t>
      </w:r>
    </w:p>
    <w:p w14:paraId="07BB4F6E" w14:textId="77777777" w:rsidR="005F4822" w:rsidRPr="00E1716A" w:rsidRDefault="005F4822" w:rsidP="00191E7B">
      <w:pPr>
        <w:pStyle w:val="ListParagraph"/>
        <w:numPr>
          <w:ilvl w:val="0"/>
          <w:numId w:val="32"/>
        </w:numPr>
        <w:jc w:val="both"/>
      </w:pPr>
      <w:r w:rsidRPr="00E1716A">
        <w:t>After the investigation, the Head of CB WG will send his recommendation to the party in question.</w:t>
      </w:r>
    </w:p>
    <w:p w14:paraId="37E2F1F3" w14:textId="77777777" w:rsidR="005F4822" w:rsidRPr="00E1716A" w:rsidRDefault="005F4822" w:rsidP="00191E7B">
      <w:pPr>
        <w:pStyle w:val="ListParagraph"/>
        <w:numPr>
          <w:ilvl w:val="0"/>
          <w:numId w:val="32"/>
        </w:numPr>
        <w:jc w:val="both"/>
      </w:pPr>
      <w:r w:rsidRPr="00E1716A">
        <w:t>After receiving the recommendation from the Head of CB WG, the party in question will make a decision within two weeks. The party in question has to inform the CB of his actions. Based on these actions the CB must take action with regard to the certif</w:t>
      </w:r>
      <w:r w:rsidRPr="00E1716A">
        <w:t>i</w:t>
      </w:r>
      <w:r w:rsidRPr="00E1716A">
        <w:t>cate. These actions may involve modifications, suspension or withdrawal of the certi</w:t>
      </w:r>
      <w:r w:rsidRPr="00E1716A">
        <w:t>f</w:t>
      </w:r>
      <w:r w:rsidRPr="00E1716A">
        <w:t>icate.</w:t>
      </w:r>
    </w:p>
    <w:p w14:paraId="1868C518" w14:textId="77777777" w:rsidR="005F4822" w:rsidRPr="00E1716A" w:rsidRDefault="005F4822" w:rsidP="00191E7B">
      <w:pPr>
        <w:pStyle w:val="ListParagraph"/>
        <w:numPr>
          <w:ilvl w:val="0"/>
          <w:numId w:val="32"/>
        </w:numPr>
        <w:jc w:val="both"/>
      </w:pPr>
      <w:r w:rsidRPr="00E1716A">
        <w:t>The CB will then inform the Head of CB WG and the complainant of any actions ta</w:t>
      </w:r>
      <w:r w:rsidRPr="00E1716A">
        <w:t>k</w:t>
      </w:r>
      <w:r w:rsidRPr="00E1716A">
        <w:t>en.</w:t>
      </w:r>
    </w:p>
    <w:p w14:paraId="065DE25E" w14:textId="77777777" w:rsidR="005F4822" w:rsidRPr="00E1716A" w:rsidRDefault="005F4822" w:rsidP="00191E7B">
      <w:pPr>
        <w:pStyle w:val="ListParagraph"/>
        <w:numPr>
          <w:ilvl w:val="0"/>
          <w:numId w:val="32"/>
        </w:numPr>
        <w:jc w:val="both"/>
      </w:pPr>
      <w:r w:rsidRPr="00E1716A">
        <w:t>The complainant must respond to the decision whether it is satisfied or not with the answer specifying the reasons. Not responding within one month implies satisfaction with the answer.</w:t>
      </w:r>
    </w:p>
    <w:p w14:paraId="5AC1EFE9" w14:textId="77777777" w:rsidR="005F4822" w:rsidRPr="00E1716A" w:rsidRDefault="005F4822" w:rsidP="00191E7B">
      <w:pPr>
        <w:pStyle w:val="ListParagraph"/>
        <w:numPr>
          <w:ilvl w:val="0"/>
          <w:numId w:val="32"/>
        </w:numPr>
        <w:jc w:val="both"/>
      </w:pPr>
      <w:r w:rsidRPr="00E1716A">
        <w:t>The Head of CB WG has to create a file containing all documentation of the co</w:t>
      </w:r>
      <w:r w:rsidRPr="00E1716A">
        <w:t>m</w:t>
      </w:r>
      <w:r w:rsidRPr="00E1716A">
        <w:t>plaint.</w:t>
      </w:r>
    </w:p>
    <w:p w14:paraId="5D1DAD96" w14:textId="77777777" w:rsidR="005F4822" w:rsidRPr="00E1716A" w:rsidRDefault="005F4822" w:rsidP="00191E7B">
      <w:pPr>
        <w:pStyle w:val="ListParagraph"/>
        <w:numPr>
          <w:ilvl w:val="0"/>
          <w:numId w:val="32"/>
        </w:numPr>
        <w:jc w:val="both"/>
      </w:pPr>
      <w:r w:rsidRPr="00E1716A">
        <w:t>The Manager and Chairman will present the complaint including the recommendation from the head of CB WG and the steps taken (keeping confidentiality) at the next SKN meeting.</w:t>
      </w:r>
    </w:p>
    <w:p w14:paraId="4F8F0EFA" w14:textId="77777777" w:rsidR="005F4822" w:rsidRPr="006A14A7" w:rsidRDefault="005F4822" w:rsidP="00191E7B">
      <w:pPr>
        <w:jc w:val="both"/>
      </w:pPr>
      <w:r w:rsidRPr="006A14A7">
        <w:t>If the complainant is not satisfied with the answer and the actions of the party in question and the CB, he may then go on to the second step.</w:t>
      </w:r>
    </w:p>
    <w:p w14:paraId="7E480CC8" w14:textId="77777777" w:rsidR="005F4822" w:rsidRPr="00E1716A" w:rsidRDefault="005F4822" w:rsidP="00C61E82">
      <w:pPr>
        <w:rPr>
          <w:b/>
        </w:rPr>
      </w:pPr>
      <w:r w:rsidRPr="00E1716A">
        <w:rPr>
          <w:b/>
        </w:rPr>
        <w:t>Step 2: Appeal to KMO</w:t>
      </w:r>
    </w:p>
    <w:p w14:paraId="2D1F5C34" w14:textId="77777777" w:rsidR="005F4822" w:rsidRPr="006A14A7" w:rsidRDefault="005F4822" w:rsidP="00191E7B">
      <w:pPr>
        <w:jc w:val="both"/>
      </w:pPr>
      <w:r w:rsidRPr="006A14A7">
        <w:t>If the complainant is not satisfied with the answer of the Head of CB WG it may send an a</w:t>
      </w:r>
      <w:r w:rsidRPr="006A14A7">
        <w:t>p</w:t>
      </w:r>
      <w:r w:rsidRPr="006A14A7">
        <w:t>peal to the KMO.</w:t>
      </w:r>
    </w:p>
    <w:p w14:paraId="272100FF" w14:textId="77777777" w:rsidR="005F4822" w:rsidRPr="006A14A7" w:rsidRDefault="005F4822" w:rsidP="00191E7B">
      <w:pPr>
        <w:jc w:val="both"/>
      </w:pPr>
      <w:r w:rsidRPr="006A14A7">
        <w:t>There must be a copy of this appeal to the CB, and to the head of CB WG.</w:t>
      </w:r>
    </w:p>
    <w:p w14:paraId="383002C4" w14:textId="6E615298" w:rsidR="005F4822" w:rsidRPr="006A14A7" w:rsidRDefault="005F4822" w:rsidP="00191E7B">
      <w:pPr>
        <w:jc w:val="both"/>
      </w:pPr>
      <w:r w:rsidRPr="006A14A7">
        <w:t>The Head of CB WG then shall send the file, informed by the Complaint committee contai</w:t>
      </w:r>
      <w:r w:rsidRPr="006A14A7">
        <w:t>n</w:t>
      </w:r>
      <w:r w:rsidRPr="006A14A7">
        <w:t xml:space="preserve">ing all information from the previous investigation to the KMO. The KMO will then start an investigation following its own procedure (according to 7.4.2 of </w:t>
      </w:r>
      <w:r w:rsidR="00CD573B">
        <w:t>CIR4</w:t>
      </w:r>
      <w:r w:rsidRPr="006A14A7">
        <w:t>). If the complainant is not satisfied with the answer and the actions of the KMO, it may then go on to the third step.</w:t>
      </w:r>
    </w:p>
    <w:p w14:paraId="486BDCAC" w14:textId="77777777" w:rsidR="005F4822" w:rsidRPr="00E1716A" w:rsidRDefault="005F4822" w:rsidP="00C61E82">
      <w:pPr>
        <w:rPr>
          <w:b/>
        </w:rPr>
      </w:pPr>
      <w:r w:rsidRPr="00E1716A">
        <w:rPr>
          <w:b/>
        </w:rPr>
        <w:t>Step 3: Appeal to CEN-CENELEC</w:t>
      </w:r>
    </w:p>
    <w:p w14:paraId="505965DE" w14:textId="3B61AF49" w:rsidR="00CD573B" w:rsidRDefault="005F4822" w:rsidP="00191E7B">
      <w:pPr>
        <w:jc w:val="both"/>
      </w:pPr>
      <w:r w:rsidRPr="006A14A7">
        <w:t xml:space="preserve">If the complainant is not satisfied with the answer of the KMO, it may send an appeal to CEN-CENELEC. There must be a copy of this appeal to the CB, KMO, Chairman and Manager of SKN. CEN will then start an investigation following its own procedure (according to 7.4.3 of </w:t>
      </w:r>
      <w:r w:rsidR="00CD573B">
        <w:t>CIR</w:t>
      </w:r>
      <w:r w:rsidRPr="006A14A7">
        <w:t>4) and make a final decision on the complaint.</w:t>
      </w:r>
      <w:bookmarkStart w:id="61" w:name="_Toc533921375"/>
    </w:p>
    <w:bookmarkEnd w:id="61"/>
    <w:p w14:paraId="017467E6" w14:textId="77777777" w:rsidR="005F4822" w:rsidRPr="006A14A7" w:rsidRDefault="005F4822" w:rsidP="00C61E82">
      <w:pPr>
        <w:rPr>
          <w:noProof/>
          <w:lang w:eastAsia="en-GB"/>
        </w:rPr>
      </w:pPr>
      <w:r w:rsidRPr="006A14A7">
        <w:rPr>
          <w:noProof/>
          <w:lang w:eastAsia="en-GB"/>
        </w:rPr>
        <w:lastRenderedPageBreak/>
        <w:drawing>
          <wp:inline distT="0" distB="0" distL="0" distR="0" wp14:anchorId="5EA96285" wp14:editId="11094F82">
            <wp:extent cx="5879804" cy="3909499"/>
            <wp:effectExtent l="19050" t="19050" r="26035" b="152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7880" cy="3921518"/>
                    </a:xfrm>
                    <a:prstGeom prst="rect">
                      <a:avLst/>
                    </a:prstGeom>
                    <a:noFill/>
                    <a:ln w="6350">
                      <a:solidFill>
                        <a:schemeClr val="accent1"/>
                      </a:solidFill>
                    </a:ln>
                  </pic:spPr>
                </pic:pic>
              </a:graphicData>
            </a:graphic>
          </wp:inline>
        </w:drawing>
      </w:r>
    </w:p>
    <w:p w14:paraId="3FFDB0B6" w14:textId="77777777" w:rsidR="005F4822" w:rsidRPr="006A14A7" w:rsidRDefault="005F4822" w:rsidP="00C61E82">
      <w:r w:rsidRPr="006A14A7">
        <w:rPr>
          <w:noProof/>
          <w:lang w:eastAsia="en-GB"/>
        </w:rPr>
        <w:drawing>
          <wp:inline distT="0" distB="0" distL="0" distR="0" wp14:anchorId="54EEC894" wp14:editId="35CD3400">
            <wp:extent cx="5879804" cy="4158380"/>
            <wp:effectExtent l="19050" t="19050" r="26035" b="139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1798" cy="4159790"/>
                    </a:xfrm>
                    <a:prstGeom prst="rect">
                      <a:avLst/>
                    </a:prstGeom>
                    <a:noFill/>
                    <a:ln w="6350">
                      <a:solidFill>
                        <a:schemeClr val="accent1"/>
                      </a:solidFill>
                    </a:ln>
                  </pic:spPr>
                </pic:pic>
              </a:graphicData>
            </a:graphic>
          </wp:inline>
        </w:drawing>
      </w:r>
    </w:p>
    <w:p w14:paraId="45250B32" w14:textId="77777777" w:rsidR="005F4822" w:rsidRPr="006A14A7" w:rsidRDefault="005F4822" w:rsidP="00C61E82">
      <w:pPr>
        <w:rPr>
          <w:noProof/>
          <w:lang w:eastAsia="en-GB"/>
        </w:rPr>
      </w:pPr>
    </w:p>
    <w:p w14:paraId="392B525C" w14:textId="77777777" w:rsidR="005F4822" w:rsidRPr="006A14A7" w:rsidRDefault="005F4822" w:rsidP="00C61E82">
      <w:pPr>
        <w:rPr>
          <w:noProof/>
          <w:lang w:eastAsia="en-GB"/>
        </w:rPr>
      </w:pPr>
      <w:r w:rsidRPr="006A14A7">
        <w:rPr>
          <w:noProof/>
          <w:lang w:eastAsia="en-GB"/>
        </w:rPr>
        <w:lastRenderedPageBreak/>
        <w:drawing>
          <wp:inline distT="0" distB="0" distL="0" distR="0" wp14:anchorId="5B60DB19" wp14:editId="2DC2454B">
            <wp:extent cx="5760000" cy="4195556"/>
            <wp:effectExtent l="19050" t="19050" r="12700" b="146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00" cy="4195556"/>
                    </a:xfrm>
                    <a:prstGeom prst="rect">
                      <a:avLst/>
                    </a:prstGeom>
                    <a:noFill/>
                    <a:ln w="6350">
                      <a:solidFill>
                        <a:schemeClr val="accent1"/>
                      </a:solidFill>
                    </a:ln>
                  </pic:spPr>
                </pic:pic>
              </a:graphicData>
            </a:graphic>
          </wp:inline>
        </w:drawing>
      </w:r>
    </w:p>
    <w:p w14:paraId="0EE7C2F7" w14:textId="77777777" w:rsidR="005F4822" w:rsidRPr="006A14A7" w:rsidRDefault="005F4822" w:rsidP="00C61E82">
      <w:r w:rsidRPr="006A14A7">
        <w:rPr>
          <w:noProof/>
          <w:lang w:eastAsia="en-GB"/>
        </w:rPr>
        <w:drawing>
          <wp:inline distT="0" distB="0" distL="0" distR="0" wp14:anchorId="10E927B7" wp14:editId="5BA5464F">
            <wp:extent cx="5760000" cy="4175238"/>
            <wp:effectExtent l="19050" t="19050" r="12700" b="158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00" cy="4175238"/>
                    </a:xfrm>
                    <a:prstGeom prst="rect">
                      <a:avLst/>
                    </a:prstGeom>
                    <a:noFill/>
                    <a:ln w="6350">
                      <a:solidFill>
                        <a:schemeClr val="accent1"/>
                      </a:solidFill>
                    </a:ln>
                  </pic:spPr>
                </pic:pic>
              </a:graphicData>
            </a:graphic>
          </wp:inline>
        </w:drawing>
      </w:r>
    </w:p>
    <w:p w14:paraId="033A7DF5" w14:textId="77777777" w:rsidR="005F4822" w:rsidRPr="006A14A7" w:rsidRDefault="005F4822" w:rsidP="00C61E82">
      <w:pPr>
        <w:rPr>
          <w:noProof/>
          <w:lang w:eastAsia="en-GB"/>
        </w:rPr>
      </w:pPr>
    </w:p>
    <w:p w14:paraId="75FEC338" w14:textId="2C86909E" w:rsidR="005F4822" w:rsidRDefault="005F4822" w:rsidP="00C61E82">
      <w:r w:rsidRPr="006A14A7">
        <w:rPr>
          <w:noProof/>
          <w:lang w:eastAsia="en-GB"/>
        </w:rPr>
        <w:lastRenderedPageBreak/>
        <w:drawing>
          <wp:inline distT="0" distB="0" distL="0" distR="0" wp14:anchorId="6E8732B1" wp14:editId="53B0A304">
            <wp:extent cx="5760000" cy="3900952"/>
            <wp:effectExtent l="19050" t="19050" r="12700" b="2349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00" cy="3900952"/>
                    </a:xfrm>
                    <a:prstGeom prst="rect">
                      <a:avLst/>
                    </a:prstGeom>
                    <a:noFill/>
                    <a:ln w="6350">
                      <a:solidFill>
                        <a:schemeClr val="accent1"/>
                      </a:solidFill>
                    </a:ln>
                  </pic:spPr>
                </pic:pic>
              </a:graphicData>
            </a:graphic>
          </wp:inline>
        </w:drawing>
      </w:r>
    </w:p>
    <w:p w14:paraId="4166BD2A" w14:textId="7E71547C" w:rsidR="00CD573B" w:rsidRDefault="00CD573B" w:rsidP="00C61E82"/>
    <w:p w14:paraId="0382F14E" w14:textId="2F259505" w:rsidR="005F4822" w:rsidRPr="006A14A7" w:rsidRDefault="005F4822" w:rsidP="00C61E82">
      <w:pPr>
        <w:pStyle w:val="Heading2"/>
      </w:pPr>
      <w:bookmarkStart w:id="62" w:name="_Toc521514514"/>
      <w:bookmarkStart w:id="63" w:name="_Toc533921376"/>
      <w:bookmarkStart w:id="64" w:name="_Toc25759200"/>
      <w:r w:rsidRPr="006A14A7">
        <w:t>Third party team</w:t>
      </w:r>
      <w:bookmarkEnd w:id="62"/>
      <w:bookmarkEnd w:id="63"/>
      <w:bookmarkEnd w:id="64"/>
    </w:p>
    <w:p w14:paraId="516FE07A" w14:textId="77777777" w:rsidR="005F4822" w:rsidRPr="006A14A7" w:rsidRDefault="005F4822" w:rsidP="00191E7B">
      <w:pPr>
        <w:jc w:val="both"/>
      </w:pPr>
      <w:r w:rsidRPr="006A14A7">
        <w:t xml:space="preserve">A third party team </w:t>
      </w:r>
      <w:r>
        <w:t>can</w:t>
      </w:r>
      <w:r w:rsidRPr="006A14A7">
        <w:t xml:space="preserve"> be involved at any time in a special test or any reassessment that is done in the process of a complaint under consensus by all the parties. This third party team will be considered as any WG established during an SKNM and is considered under the same working and funding conditions.</w:t>
      </w:r>
    </w:p>
    <w:p w14:paraId="4C03896D" w14:textId="5F703FB5" w:rsidR="005F4822" w:rsidRPr="006A14A7" w:rsidRDefault="005F4822" w:rsidP="00191E7B">
      <w:pPr>
        <w:jc w:val="both"/>
      </w:pPr>
      <w:r w:rsidRPr="006A14A7">
        <w:t>A third party team of experts may be established for assessment of tests, to act as a third party auditor during the testing procedure and preparation of a final report on technical i</w:t>
      </w:r>
      <w:r w:rsidRPr="006A14A7">
        <w:t>s</w:t>
      </w:r>
      <w:r w:rsidRPr="006A14A7">
        <w:t>sues regarding both tests. It will normally have one leader and two additional members as necessary, but it may be also a one member team or consist of more than three. The me</w:t>
      </w:r>
      <w:r w:rsidRPr="006A14A7">
        <w:t>m</w:t>
      </w:r>
      <w:r w:rsidRPr="006A14A7">
        <w:t>bers may be chosen from a list of volunteers from SKN members that can prove their impa</w:t>
      </w:r>
      <w:r w:rsidRPr="006A14A7">
        <w:t>r</w:t>
      </w:r>
      <w:r w:rsidRPr="006A14A7">
        <w:t xml:space="preserve">tiality (that is they are not involved in the </w:t>
      </w:r>
      <w:r w:rsidR="00191E7B" w:rsidRPr="006A14A7">
        <w:t>complaint;</w:t>
      </w:r>
      <w:r w:rsidRPr="006A14A7">
        <w:t xml:space="preserve"> do not have any relationship with the complainants or those that are complained about). Each eligible member must have at least 7 years of experience in their current position. If the third party team sees the need to include a non-member this has to be confirmed by the complaint committee.</w:t>
      </w:r>
    </w:p>
    <w:p w14:paraId="4DF32376" w14:textId="77777777" w:rsidR="005F4822" w:rsidRPr="006A14A7" w:rsidRDefault="005F4822" w:rsidP="00191E7B">
      <w:pPr>
        <w:jc w:val="both"/>
      </w:pPr>
      <w:r w:rsidRPr="006A14A7">
        <w:t>The third party team sh</w:t>
      </w:r>
      <w:r>
        <w:t>all</w:t>
      </w:r>
      <w:r w:rsidRPr="006A14A7">
        <w:t xml:space="preserve"> be chosen by consensus between all parties involved from a pool presented by the complaint committee. In case there is no consensus, then each party may choose one member. All the members will sign a confidentiality agreement on the following work to be done.</w:t>
      </w:r>
    </w:p>
    <w:p w14:paraId="4D21ABF6" w14:textId="77777777" w:rsidR="005F4822" w:rsidRPr="006A14A7" w:rsidRDefault="005F4822" w:rsidP="00191E7B">
      <w:pPr>
        <w:jc w:val="both"/>
      </w:pPr>
      <w:r w:rsidRPr="006A14A7">
        <w:t xml:space="preserve">After the respective action taken, a report is prepared by the third party team. This report is presented to the involved parties in a confidential manner. The report explains any technical anomalies or differences found during the tests taken. The conclusions of the report </w:t>
      </w:r>
      <w:r>
        <w:t>can</w:t>
      </w:r>
      <w:r w:rsidRPr="006A14A7">
        <w:t xml:space="preserve"> be:</w:t>
      </w:r>
    </w:p>
    <w:p w14:paraId="1FCEEAE4" w14:textId="2C4D8059" w:rsidR="005F4822" w:rsidRPr="006A14A7" w:rsidRDefault="005F4822" w:rsidP="00191E7B">
      <w:pPr>
        <w:pStyle w:val="ListParagraph"/>
        <w:numPr>
          <w:ilvl w:val="0"/>
          <w:numId w:val="28"/>
        </w:numPr>
        <w:jc w:val="both"/>
      </w:pPr>
      <w:r w:rsidRPr="006A14A7">
        <w:t xml:space="preserve">Recommendations to </w:t>
      </w:r>
      <w:r w:rsidR="00CD573B">
        <w:t>CEN/</w:t>
      </w:r>
      <w:r w:rsidRPr="006A14A7">
        <w:t>TC</w:t>
      </w:r>
      <w:r w:rsidR="00CD573B">
        <w:t> </w:t>
      </w:r>
      <w:r w:rsidRPr="006A14A7">
        <w:t>312 regarding inconsistency in testing method</w:t>
      </w:r>
      <w:r w:rsidR="00064ECC">
        <w:t>s</w:t>
      </w:r>
    </w:p>
    <w:p w14:paraId="6015DD3B" w14:textId="77777777" w:rsidR="005F4822" w:rsidRPr="006A14A7" w:rsidRDefault="005F4822" w:rsidP="00191E7B">
      <w:pPr>
        <w:pStyle w:val="ListParagraph"/>
        <w:numPr>
          <w:ilvl w:val="0"/>
          <w:numId w:val="28"/>
        </w:numPr>
        <w:jc w:val="both"/>
      </w:pPr>
      <w:r w:rsidRPr="006A14A7">
        <w:t>Communication of discrepancy to one or both of the labs regarding testing method or interpretation of results</w:t>
      </w:r>
    </w:p>
    <w:p w14:paraId="41D5074F" w14:textId="77777777" w:rsidR="005F4822" w:rsidRPr="006A14A7" w:rsidRDefault="005F4822" w:rsidP="00191E7B">
      <w:pPr>
        <w:pStyle w:val="ListParagraph"/>
        <w:numPr>
          <w:ilvl w:val="0"/>
          <w:numId w:val="28"/>
        </w:numPr>
        <w:jc w:val="both"/>
      </w:pPr>
      <w:r w:rsidRPr="006A14A7">
        <w:t>Recommendations to the CB for decision to take regarding the data sheet to adopt as annex to the certificate (in case of anomalies in testing procedures)</w:t>
      </w:r>
    </w:p>
    <w:p w14:paraId="24864A9A" w14:textId="77777777" w:rsidR="005F4822" w:rsidRPr="006A14A7" w:rsidRDefault="005F4822" w:rsidP="00E1716A">
      <w:pPr>
        <w:pStyle w:val="ListParagraph"/>
        <w:numPr>
          <w:ilvl w:val="0"/>
          <w:numId w:val="28"/>
        </w:numPr>
      </w:pPr>
      <w:r w:rsidRPr="006A14A7">
        <w:lastRenderedPageBreak/>
        <w:t>Any other recommendations</w:t>
      </w:r>
    </w:p>
    <w:p w14:paraId="506D523F" w14:textId="66BE5D30" w:rsidR="005F4822" w:rsidRPr="006A14A7" w:rsidRDefault="005F4822" w:rsidP="00C61E82">
      <w:r w:rsidRPr="006A14A7">
        <w:t xml:space="preserve">This team can also be used by all members of the SKN in case of a complaint regarding the </w:t>
      </w:r>
      <w:r w:rsidR="00AB6722">
        <w:t>SK</w:t>
      </w:r>
      <w:r w:rsidRPr="006A14A7">
        <w:t>. All requests have to be made in writing to the complaint committee.</w:t>
      </w:r>
    </w:p>
    <w:p w14:paraId="0CF92E0E" w14:textId="2B1A6911" w:rsidR="005F4822" w:rsidRPr="006A14A7" w:rsidRDefault="005F4822" w:rsidP="00C61E82">
      <w:pPr>
        <w:pStyle w:val="Heading2"/>
      </w:pPr>
      <w:bookmarkStart w:id="65" w:name="_Toc521514515"/>
      <w:bookmarkStart w:id="66" w:name="_Toc533921377"/>
      <w:bookmarkStart w:id="67" w:name="_Ref536645222"/>
      <w:bookmarkStart w:id="68" w:name="_Toc25759201"/>
      <w:r w:rsidRPr="006A14A7">
        <w:t>Special test</w:t>
      </w:r>
      <w:bookmarkEnd w:id="65"/>
      <w:bookmarkEnd w:id="66"/>
      <w:bookmarkEnd w:id="67"/>
      <w:bookmarkEnd w:id="68"/>
    </w:p>
    <w:p w14:paraId="1B70F3F6" w14:textId="576796E7" w:rsidR="005F4822" w:rsidRPr="006A14A7" w:rsidRDefault="005F4822" w:rsidP="00191E7B">
      <w:pPr>
        <w:jc w:val="both"/>
      </w:pPr>
      <w:r w:rsidRPr="006A14A7">
        <w:t>Complaints concerning the conformity of a certified product are handled according to</w:t>
      </w:r>
      <w:r w:rsidR="0093175E">
        <w:t xml:space="preserve"> CIR4</w:t>
      </w:r>
      <w:r w:rsidRPr="006A14A7">
        <w:t xml:space="preserve"> section 10.5 (Complaints) and 7.4 (Appeal procedure)</w:t>
      </w:r>
      <w:r w:rsidR="00652A9A">
        <w:t xml:space="preserve">. </w:t>
      </w:r>
      <w:r w:rsidRPr="006A14A7">
        <w:t xml:space="preserve">In this connection a special test can be ordered through the </w:t>
      </w:r>
      <w:r w:rsidR="00CF30BA">
        <w:t>CB</w:t>
      </w:r>
      <w:r w:rsidRPr="006A14A7">
        <w:t xml:space="preserve"> by anyone, if the fulfilment of the requirements of the certification program or the registered values of a certified product is doubted.</w:t>
      </w:r>
    </w:p>
    <w:p w14:paraId="574BD7C4" w14:textId="07465542" w:rsidR="005F4822" w:rsidRPr="006A14A7" w:rsidRDefault="005F4822" w:rsidP="00191E7B">
      <w:pPr>
        <w:jc w:val="both"/>
      </w:pPr>
      <w:r w:rsidRPr="006A14A7">
        <w:t>The special test is normally to be made as a type</w:t>
      </w:r>
      <w:r w:rsidR="00652A9A">
        <w:t xml:space="preserve"> test and in agreement with the </w:t>
      </w:r>
      <w:r w:rsidRPr="006A14A7">
        <w:t>manufactu</w:t>
      </w:r>
      <w:r w:rsidRPr="006A14A7">
        <w:t>r</w:t>
      </w:r>
      <w:r w:rsidRPr="006A14A7">
        <w:t xml:space="preserve">er by a second approved </w:t>
      </w:r>
      <w:r w:rsidR="00AB6722">
        <w:t>SK</w:t>
      </w:r>
      <w:r w:rsidR="00122421">
        <w:t xml:space="preserve"> </w:t>
      </w:r>
      <w:r w:rsidRPr="006A14A7">
        <w:t xml:space="preserve">testing laboratory. If only one or a few points of the certification program are challenged, the CB decides after consulting the TL if the special test can be made as a partial or supplementary test. </w:t>
      </w:r>
    </w:p>
    <w:p w14:paraId="329D1394" w14:textId="5DBA109A" w:rsidR="005F4822" w:rsidRPr="006A14A7" w:rsidRDefault="005F4822" w:rsidP="00191E7B">
      <w:pPr>
        <w:jc w:val="both"/>
      </w:pPr>
      <w:r w:rsidRPr="006A14A7">
        <w:t>If the tested product does not fulfil the requirements and/or does not comply with the regi</w:t>
      </w:r>
      <w:r w:rsidRPr="006A14A7">
        <w:t>s</w:t>
      </w:r>
      <w:r w:rsidRPr="006A14A7">
        <w:t xml:space="preserve">tered values, the legal person holding the </w:t>
      </w:r>
      <w:proofErr w:type="spellStart"/>
      <w:r w:rsidRPr="006A14A7">
        <w:t>Keymark</w:t>
      </w:r>
      <w:proofErr w:type="spellEnd"/>
      <w:r w:rsidRPr="006A14A7">
        <w:t xml:space="preserve"> licence of the product in question has to carry the costs of the special test.</w:t>
      </w:r>
    </w:p>
    <w:p w14:paraId="4F04E29E" w14:textId="77777777" w:rsidR="005F4822" w:rsidRPr="006A14A7" w:rsidRDefault="005F4822" w:rsidP="00191E7B">
      <w:pPr>
        <w:jc w:val="both"/>
      </w:pPr>
      <w:r w:rsidRPr="006A14A7">
        <w:t>If the tested product fulfils the requirements and complies with the registered values, the costs have to be carried by the party which questioned the fulfilment of the requirements or registered values and ordered the test through the CB.</w:t>
      </w:r>
    </w:p>
    <w:p w14:paraId="257F2512" w14:textId="77777777" w:rsidR="005F4822" w:rsidRPr="006A14A7" w:rsidRDefault="005F4822" w:rsidP="00191E7B">
      <w:pPr>
        <w:jc w:val="both"/>
      </w:pPr>
      <w:r w:rsidRPr="006A14A7">
        <w:t>If the special test shows that the failure of the product to conform to the requirements and/or registered values is due to random manufacturing error or transport damage, the testing l</w:t>
      </w:r>
      <w:r w:rsidRPr="006A14A7">
        <w:t>a</w:t>
      </w:r>
      <w:r w:rsidRPr="006A14A7">
        <w:t>boratory has to take a second sample. The result of this test is the obliging result for the sp</w:t>
      </w:r>
      <w:r w:rsidRPr="006A14A7">
        <w:t>e</w:t>
      </w:r>
      <w:r w:rsidRPr="006A14A7">
        <w:t xml:space="preserve">cial test. </w:t>
      </w:r>
    </w:p>
    <w:p w14:paraId="23B4DD34" w14:textId="77777777" w:rsidR="005F4822" w:rsidRPr="006A14A7" w:rsidRDefault="005F4822" w:rsidP="00191E7B">
      <w:pPr>
        <w:jc w:val="both"/>
      </w:pPr>
      <w:r w:rsidRPr="006A14A7">
        <w:t xml:space="preserve">The legal person holding the </w:t>
      </w:r>
      <w:proofErr w:type="spellStart"/>
      <w:r w:rsidRPr="006A14A7">
        <w:t>Keymark</w:t>
      </w:r>
      <w:proofErr w:type="spellEnd"/>
      <w:r w:rsidRPr="006A14A7">
        <w:t xml:space="preserve"> license or a person authorised by the legal person holding the </w:t>
      </w:r>
      <w:proofErr w:type="spellStart"/>
      <w:r w:rsidRPr="006A14A7">
        <w:t>Keymark</w:t>
      </w:r>
      <w:proofErr w:type="spellEnd"/>
      <w:r w:rsidRPr="006A14A7">
        <w:t xml:space="preserve"> licence must have the opportunity to take part during the whole proc</w:t>
      </w:r>
      <w:r w:rsidRPr="006A14A7">
        <w:t>e</w:t>
      </w:r>
      <w:r w:rsidRPr="006A14A7">
        <w:t xml:space="preserve">dure of the special test. He must be informed of the results of the test without delay to have the chance to react directly. </w:t>
      </w:r>
    </w:p>
    <w:p w14:paraId="72BB2CAB" w14:textId="037FBF4D" w:rsidR="005F4822" w:rsidRDefault="005F4822" w:rsidP="00191E7B">
      <w:pPr>
        <w:jc w:val="both"/>
      </w:pPr>
      <w:r w:rsidRPr="006A14A7">
        <w:t xml:space="preserve">If the special test states deviations from the requirements and/or the registered values, the </w:t>
      </w:r>
      <w:r w:rsidR="00CF30BA">
        <w:t>CB</w:t>
      </w:r>
      <w:r w:rsidRPr="006A14A7">
        <w:t xml:space="preserve"> requires the legal person holding the </w:t>
      </w:r>
      <w:proofErr w:type="spellStart"/>
      <w:r w:rsidRPr="006A14A7">
        <w:t>Keymark</w:t>
      </w:r>
      <w:proofErr w:type="spellEnd"/>
      <w:r w:rsidRPr="006A14A7">
        <w:t xml:space="preserve"> license to rectify the faults within a certain limited time which should not exceed one month, depending on the extent and manner of the fabrication. Thereafter the testing laboratory performs a new special test, the extent and manner being determined by the </w:t>
      </w:r>
      <w:r w:rsidR="00CF30BA">
        <w:t>CB</w:t>
      </w:r>
      <w:r w:rsidRPr="006A14A7">
        <w:t xml:space="preserve"> consulting the testing laboratory.</w:t>
      </w:r>
    </w:p>
    <w:p w14:paraId="484DDC33" w14:textId="56A584DD" w:rsidR="005F4822" w:rsidRDefault="005F4822" w:rsidP="00191E7B">
      <w:pPr>
        <w:pStyle w:val="Default"/>
        <w:spacing w:after="147"/>
        <w:jc w:val="both"/>
        <w:rPr>
          <w:color w:val="auto"/>
          <w:sz w:val="22"/>
          <w:szCs w:val="22"/>
          <w:lang w:val="en-GB"/>
        </w:rPr>
      </w:pPr>
      <w:r w:rsidRPr="00CC4081">
        <w:rPr>
          <w:color w:val="auto"/>
          <w:sz w:val="22"/>
          <w:szCs w:val="22"/>
          <w:lang w:val="en-GB"/>
        </w:rPr>
        <w:t>Compliance with the registered values is confirmed if the compliance criteria defined in the corresponding PSA Clause 3 are fulfilled</w:t>
      </w:r>
      <w:r w:rsidRPr="005F4822">
        <w:rPr>
          <w:color w:val="auto"/>
          <w:sz w:val="22"/>
          <w:szCs w:val="22"/>
          <w:lang w:val="en-GB"/>
        </w:rPr>
        <w:t>.</w:t>
      </w:r>
    </w:p>
    <w:p w14:paraId="636EA945" w14:textId="77777777" w:rsidR="00E1716A" w:rsidRPr="00C54CC9" w:rsidRDefault="00E1716A" w:rsidP="00E1716A">
      <w:pPr>
        <w:pStyle w:val="Heading1"/>
      </w:pPr>
      <w:bookmarkStart w:id="69" w:name="_Ref1152854"/>
      <w:bookmarkStart w:id="70" w:name="_Toc25759202"/>
      <w:r>
        <w:t>R</w:t>
      </w:r>
      <w:r w:rsidRPr="00C54CC9">
        <w:t>equirements and obligations for CBs, TLs and IBs</w:t>
      </w:r>
      <w:bookmarkEnd w:id="69"/>
      <w:bookmarkEnd w:id="70"/>
    </w:p>
    <w:p w14:paraId="2760A4BE" w14:textId="1797F08F" w:rsidR="00E1716A" w:rsidRPr="0054073D" w:rsidRDefault="00E1716A" w:rsidP="000B4A56">
      <w:pPr>
        <w:jc w:val="both"/>
      </w:pPr>
      <w:r w:rsidRPr="0054073D">
        <w:t xml:space="preserve">The general requirements are given in </w:t>
      </w:r>
      <w:r w:rsidR="000B4A56">
        <w:t>C</w:t>
      </w:r>
      <w:r w:rsidR="003F0F93">
        <w:t xml:space="preserve">hapter 9 of </w:t>
      </w:r>
      <w:r w:rsidRPr="0054073D">
        <w:t xml:space="preserve">part </w:t>
      </w:r>
      <w:r w:rsidR="003F0F93">
        <w:t>B</w:t>
      </w:r>
      <w:r w:rsidRPr="0054073D">
        <w:t xml:space="preserve"> </w:t>
      </w:r>
      <w:r>
        <w:t>of the CIR4</w:t>
      </w:r>
      <w:r w:rsidR="003F0F93">
        <w:t>.</w:t>
      </w:r>
    </w:p>
    <w:p w14:paraId="419CDD59" w14:textId="77777777" w:rsidR="00E1716A" w:rsidRPr="0054073D" w:rsidRDefault="00E1716A" w:rsidP="000B4A56">
      <w:pPr>
        <w:jc w:val="both"/>
      </w:pPr>
      <w:r w:rsidRPr="0054073D">
        <w:t>The additional requirements/rules in this specific scheme are</w:t>
      </w:r>
      <w:r>
        <w:t xml:space="preserve"> the following</w:t>
      </w:r>
      <w:r w:rsidRPr="0054073D">
        <w:t>:</w:t>
      </w:r>
    </w:p>
    <w:p w14:paraId="39E46E62" w14:textId="0B432227" w:rsidR="00E1716A" w:rsidRPr="0054073D" w:rsidRDefault="00E1716A" w:rsidP="000B4A56">
      <w:pPr>
        <w:pStyle w:val="ListParagraph"/>
        <w:numPr>
          <w:ilvl w:val="0"/>
          <w:numId w:val="3"/>
        </w:numPr>
        <w:jc w:val="both"/>
      </w:pPr>
      <w:r w:rsidRPr="0054073D">
        <w:t xml:space="preserve">All CBs, TLs and IBs shall participate actively in the </w:t>
      </w:r>
      <w:r w:rsidR="00AB6722">
        <w:t>SK</w:t>
      </w:r>
      <w:r w:rsidR="000B4A56">
        <w:t>N</w:t>
      </w:r>
      <w:r w:rsidRPr="0054073D">
        <w:t xml:space="preserve"> as laid down in the SK I</w:t>
      </w:r>
      <w:r w:rsidRPr="0054073D">
        <w:t>n</w:t>
      </w:r>
      <w:r w:rsidRPr="0054073D">
        <w:t xml:space="preserve">ternal </w:t>
      </w:r>
      <w:r>
        <w:t>R</w:t>
      </w:r>
      <w:r w:rsidRPr="0054073D">
        <w:t xml:space="preserve">egulations. </w:t>
      </w:r>
    </w:p>
    <w:p w14:paraId="0B6B7148" w14:textId="7DC39D0D" w:rsidR="00E1716A" w:rsidRDefault="00E1716A" w:rsidP="000B4A56">
      <w:pPr>
        <w:pStyle w:val="ListParagraph"/>
        <w:numPr>
          <w:ilvl w:val="0"/>
          <w:numId w:val="3"/>
        </w:numPr>
        <w:jc w:val="both"/>
      </w:pPr>
      <w:r w:rsidRPr="0054073D">
        <w:t>The TLs shall be accredited in accordance with ISO</w:t>
      </w:r>
      <w:r>
        <w:t> </w:t>
      </w:r>
      <w:r w:rsidRPr="0054073D">
        <w:t xml:space="preserve">17025 for the standards listed in </w:t>
      </w:r>
      <w:r w:rsidRPr="0054073D">
        <w:fldChar w:fldCharType="begin"/>
      </w:r>
      <w:r w:rsidRPr="0054073D">
        <w:instrText xml:space="preserve"> REF _Ref521347570 \r \h </w:instrText>
      </w:r>
      <w:r>
        <w:instrText xml:space="preserve"> \* MERGEFORMAT </w:instrText>
      </w:r>
      <w:r w:rsidRPr="0054073D">
        <w:fldChar w:fldCharType="separate"/>
      </w:r>
      <w:r w:rsidR="009D3988">
        <w:t>2.1</w:t>
      </w:r>
      <w:r w:rsidRPr="0054073D">
        <w:fldChar w:fldCharType="end"/>
      </w:r>
      <w:r w:rsidRPr="0054073D">
        <w:t xml:space="preserve"> for which the TL provides testing services.</w:t>
      </w:r>
    </w:p>
    <w:p w14:paraId="6089125A" w14:textId="0D74CC8B" w:rsidR="00CD573B" w:rsidRDefault="00E1716A" w:rsidP="000B4A56">
      <w:pPr>
        <w:pStyle w:val="ListParagraph"/>
        <w:numPr>
          <w:ilvl w:val="0"/>
          <w:numId w:val="3"/>
        </w:numPr>
        <w:jc w:val="both"/>
      </w:pPr>
      <w:r>
        <w:t>The</w:t>
      </w:r>
      <w:r w:rsidRPr="005C2304">
        <w:t xml:space="preserve"> TL </w:t>
      </w:r>
      <w:r>
        <w:t>must</w:t>
      </w:r>
      <w:r w:rsidRPr="005C2304">
        <w:t xml:space="preserve"> be recognized by at least one </w:t>
      </w:r>
      <w:r w:rsidR="00AB6722">
        <w:t>SK</w:t>
      </w:r>
      <w:r w:rsidRPr="005C2304">
        <w:t xml:space="preserve"> CB.</w:t>
      </w:r>
      <w:r w:rsidR="00CD573B">
        <w:t xml:space="preserve"> </w:t>
      </w:r>
    </w:p>
    <w:p w14:paraId="33E59C2B" w14:textId="684B75B9" w:rsidR="00E1716A" w:rsidRPr="0054073D" w:rsidRDefault="00E1716A" w:rsidP="000B4A56">
      <w:pPr>
        <w:pStyle w:val="ListParagraph"/>
        <w:numPr>
          <w:ilvl w:val="0"/>
          <w:numId w:val="3"/>
        </w:numPr>
        <w:jc w:val="both"/>
      </w:pPr>
      <w:r w:rsidRPr="0054073D">
        <w:t xml:space="preserve">The CBs shall collect a fee </w:t>
      </w:r>
      <w:r w:rsidR="000B4A56">
        <w:t>(see C</w:t>
      </w:r>
      <w:r>
        <w:t xml:space="preserve">hapter </w:t>
      </w:r>
      <w:r>
        <w:fldChar w:fldCharType="begin"/>
      </w:r>
      <w:r>
        <w:instrText xml:space="preserve"> REF _Ref536459328 \r \h </w:instrText>
      </w:r>
      <w:r w:rsidR="000B4A56">
        <w:instrText xml:space="preserve"> \* MERGEFORMAT </w:instrText>
      </w:r>
      <w:r>
        <w:fldChar w:fldCharType="separate"/>
      </w:r>
      <w:r w:rsidR="009D3988">
        <w:t>6</w:t>
      </w:r>
      <w:r>
        <w:fldChar w:fldCharType="end"/>
      </w:r>
      <w:r>
        <w:t xml:space="preserve">) </w:t>
      </w:r>
      <w:r w:rsidRPr="0054073D">
        <w:t xml:space="preserve">for each valid license to be transferred to the secretariat of the SKN. </w:t>
      </w:r>
    </w:p>
    <w:p w14:paraId="0AA4DC44" w14:textId="77777777" w:rsidR="00E1716A" w:rsidRPr="0054073D" w:rsidRDefault="00E1716A" w:rsidP="000B4A56">
      <w:pPr>
        <w:pStyle w:val="ListParagraph"/>
        <w:numPr>
          <w:ilvl w:val="0"/>
          <w:numId w:val="3"/>
        </w:numPr>
        <w:jc w:val="both"/>
      </w:pPr>
      <w:r w:rsidRPr="0054073D">
        <w:t>IBs shall have sufficient expertise in solar thermal technology. It is under the respo</w:t>
      </w:r>
      <w:r w:rsidRPr="0054073D">
        <w:t>n</w:t>
      </w:r>
      <w:r w:rsidRPr="0054073D">
        <w:t>sibility of the CB to recognize and employ inspectors.</w:t>
      </w:r>
    </w:p>
    <w:p w14:paraId="71A2CA7B" w14:textId="77777777" w:rsidR="00E1716A" w:rsidRDefault="00E1716A" w:rsidP="000B4A56">
      <w:pPr>
        <w:pStyle w:val="ListParagraph"/>
        <w:numPr>
          <w:ilvl w:val="0"/>
          <w:numId w:val="3"/>
        </w:numPr>
        <w:jc w:val="both"/>
      </w:pPr>
      <w:r w:rsidRPr="0054073D">
        <w:t>CBs and TLs shall be listed together with their accreditation certificate</w:t>
      </w:r>
      <w:r>
        <w:t>s</w:t>
      </w:r>
      <w:r w:rsidRPr="0054073D">
        <w:t xml:space="preserve"> on the SKN webpage. </w:t>
      </w:r>
      <w:r>
        <w:t>TLs and i</w:t>
      </w:r>
      <w:r w:rsidRPr="0054073D">
        <w:t xml:space="preserve">ndependent IBs shall be listed on the SKN webpage mentioning </w:t>
      </w:r>
      <w:r w:rsidRPr="0054073D">
        <w:lastRenderedPageBreak/>
        <w:t>the recognizing CB.</w:t>
      </w:r>
    </w:p>
    <w:p w14:paraId="0D3ED037" w14:textId="26DD4C2F" w:rsidR="00E1716A" w:rsidRPr="001E2DDB" w:rsidRDefault="00E1716A" w:rsidP="000B4A56">
      <w:pPr>
        <w:pStyle w:val="ListParagraph"/>
        <w:numPr>
          <w:ilvl w:val="0"/>
          <w:numId w:val="3"/>
        </w:numPr>
        <w:jc w:val="both"/>
      </w:pPr>
      <w:r w:rsidRPr="001E2DDB">
        <w:t xml:space="preserve">In case of doubts about the interpretation of the </w:t>
      </w:r>
      <w:r w:rsidR="00142CB5">
        <w:t>Scheme Rules</w:t>
      </w:r>
      <w:r w:rsidRPr="001E2DDB">
        <w:t xml:space="preserve"> and the standards or if CBs/TLs/IBs step over other unclear situations related with the SK certification, the CBs/TLs/IBs shall get advice from other CBs/TLs/IBs as appropriate. The CBs/TLs/IBs shall then bring their decisions and solutions into the SKN to improve the SK working rules and to make sure that all work according to the same procedures.</w:t>
      </w:r>
    </w:p>
    <w:p w14:paraId="6846B43F" w14:textId="3290350C" w:rsidR="00DF5521" w:rsidRPr="00DF5521" w:rsidRDefault="00DF5521" w:rsidP="00C61E82">
      <w:pPr>
        <w:pStyle w:val="Heading1"/>
      </w:pPr>
      <w:bookmarkStart w:id="71" w:name="_Toc419408"/>
      <w:bookmarkStart w:id="72" w:name="_Toc25759203"/>
      <w:bookmarkEnd w:id="71"/>
      <w:r>
        <w:t>Legal</w:t>
      </w:r>
      <w:bookmarkEnd w:id="72"/>
    </w:p>
    <w:p w14:paraId="32A21325" w14:textId="19A53968" w:rsidR="00421DE0" w:rsidRPr="0054073D" w:rsidRDefault="00421DE0" w:rsidP="00C61E82">
      <w:pPr>
        <w:pStyle w:val="Heading2"/>
      </w:pPr>
      <w:bookmarkStart w:id="73" w:name="_Toc25759204"/>
      <w:r w:rsidRPr="0054073D">
        <w:t>European regulations</w:t>
      </w:r>
      <w:bookmarkEnd w:id="73"/>
    </w:p>
    <w:p w14:paraId="0EC530B6" w14:textId="6EE5A2B2" w:rsidR="00421DE0" w:rsidRPr="0054073D" w:rsidRDefault="00421DE0" w:rsidP="000B4A56">
      <w:pPr>
        <w:jc w:val="both"/>
      </w:pPr>
      <w:r w:rsidRPr="0054073D">
        <w:t xml:space="preserve">The </w:t>
      </w:r>
      <w:r w:rsidR="00AB6722">
        <w:t>SK</w:t>
      </w:r>
      <w:r w:rsidRPr="0054073D">
        <w:t xml:space="preserve"> is not replacing </w:t>
      </w:r>
      <w:r w:rsidR="007B6D04" w:rsidRPr="0054073D">
        <w:t xml:space="preserve">legal requirements </w:t>
      </w:r>
      <w:r w:rsidRPr="0054073D">
        <w:t>set</w:t>
      </w:r>
      <w:r w:rsidR="007B6D04" w:rsidRPr="0054073D">
        <w:t xml:space="preserve"> </w:t>
      </w:r>
      <w:r w:rsidRPr="0054073D">
        <w:t xml:space="preserve">up by the EU such as CE, PED, MD etc. It is under the </w:t>
      </w:r>
      <w:r w:rsidR="007B6D04" w:rsidRPr="0054073D">
        <w:t>sole responsibility</w:t>
      </w:r>
      <w:r w:rsidRPr="0054073D">
        <w:t xml:space="preserve"> </w:t>
      </w:r>
      <w:r w:rsidR="007B6D04" w:rsidRPr="0054073D">
        <w:t>of the manufacturer to fulfil the regulations</w:t>
      </w:r>
      <w:r w:rsidRPr="0054073D">
        <w:t xml:space="preserve"> and directives</w:t>
      </w:r>
      <w:r w:rsidR="007B6D04" w:rsidRPr="0054073D">
        <w:t>.</w:t>
      </w:r>
    </w:p>
    <w:p w14:paraId="0AE7C222" w14:textId="454D98C1" w:rsidR="004B0F8E" w:rsidRPr="001E2DDB" w:rsidRDefault="004B0F8E" w:rsidP="00C61E82">
      <w:pPr>
        <w:pStyle w:val="Heading2"/>
      </w:pPr>
      <w:bookmarkStart w:id="74" w:name="_Toc25759205"/>
      <w:r w:rsidRPr="001E2DDB">
        <w:t>EU-GDPR</w:t>
      </w:r>
      <w:bookmarkEnd w:id="74"/>
    </w:p>
    <w:p w14:paraId="780F4FA4" w14:textId="78D8ACA1" w:rsidR="004B0F8E" w:rsidRPr="001E2DDB" w:rsidRDefault="004B0F8E" w:rsidP="000B4A56">
      <w:pPr>
        <w:jc w:val="both"/>
      </w:pPr>
      <w:r w:rsidRPr="001E2DDB">
        <w:t xml:space="preserve">The contact details of all CBs, TLs and IBs involved in the SKN are published on the SKN Website. It is in their own responsibility to indicate contact details which are not in conflict with the </w:t>
      </w:r>
      <w:r w:rsidR="003E6294">
        <w:t xml:space="preserve">EU </w:t>
      </w:r>
      <w:r w:rsidR="003E6294" w:rsidRPr="008534EE">
        <w:t xml:space="preserve">General Data Protection Regulation </w:t>
      </w:r>
      <w:r w:rsidR="003E6294">
        <w:t>(</w:t>
      </w:r>
      <w:r w:rsidRPr="001E2DDB">
        <w:t>EU-GDPR</w:t>
      </w:r>
      <w:r w:rsidR="003E6294">
        <w:t>)</w:t>
      </w:r>
      <w:r w:rsidRPr="001E2DDB">
        <w:t>.</w:t>
      </w:r>
    </w:p>
    <w:p w14:paraId="0B941415" w14:textId="77777777" w:rsidR="004B0F8E" w:rsidRPr="001E2DDB" w:rsidRDefault="004B0F8E" w:rsidP="000B4A56">
      <w:pPr>
        <w:jc w:val="both"/>
      </w:pPr>
      <w:r w:rsidRPr="001E2DDB">
        <w:t xml:space="preserve">All SK datasheets are published on the SK webpage. The datasheets may include contact details such as emails and phone numbers. It is under the responsibility of the certificate holder to indicate contact details, which are not in conflict with the EU-GDPR. </w:t>
      </w:r>
    </w:p>
    <w:p w14:paraId="20FC1BE1" w14:textId="77777777" w:rsidR="004B0F8E" w:rsidRPr="001E2DDB" w:rsidRDefault="004B0F8E" w:rsidP="000B4A56">
      <w:pPr>
        <w:jc w:val="both"/>
      </w:pPr>
      <w:r w:rsidRPr="001E2DDB">
        <w:t>All members of the SKN can be listed on the SK webpage with contact details. It is under the responsibility of the SKN member to indicate contact details, which are not in conflict with the EU-GDPR. Anonymous SKN membership is not possible.</w:t>
      </w:r>
    </w:p>
    <w:p w14:paraId="0ABC95C2" w14:textId="77777777" w:rsidR="004B0F8E" w:rsidRPr="001E2DDB" w:rsidRDefault="004B0F8E" w:rsidP="000B4A56">
      <w:pPr>
        <w:jc w:val="both"/>
      </w:pPr>
      <w:r w:rsidRPr="001E2DDB">
        <w:t>The SKN management may send important information to all certificate holders (via the CBs) and to all members of the SKN.</w:t>
      </w:r>
    </w:p>
    <w:p w14:paraId="00494054" w14:textId="77777777" w:rsidR="004B0F8E" w:rsidRPr="001E2DDB" w:rsidRDefault="004B0F8E" w:rsidP="000B4A56">
      <w:pPr>
        <w:jc w:val="both"/>
      </w:pPr>
      <w:r w:rsidRPr="001E2DDB">
        <w:t>Under no circumstances any contact details which are not published on the SKN webpage anyway are forwarded to any other organization.</w:t>
      </w:r>
    </w:p>
    <w:p w14:paraId="56370F7A" w14:textId="1F905501" w:rsidR="00CE5B86" w:rsidRPr="001E2DDB" w:rsidRDefault="004B0F8E" w:rsidP="000B4A56">
      <w:pPr>
        <w:jc w:val="both"/>
      </w:pPr>
      <w:r w:rsidRPr="001E2DDB">
        <w:t>By participating in the SKN and/or by applying for a SKN certificate the rules defined in this chapter are accepted. It is in the responsibility of the CBs to inform applicants accordingly.</w:t>
      </w:r>
    </w:p>
    <w:p w14:paraId="3DF2D7CE" w14:textId="77777777" w:rsidR="00E1716A" w:rsidRDefault="00E1716A">
      <w:pPr>
        <w:spacing w:before="0"/>
        <w:rPr>
          <w:rFonts w:eastAsia="Arial"/>
          <w:b/>
          <w:bCs/>
          <w:spacing w:val="-1"/>
          <w:sz w:val="28"/>
          <w:szCs w:val="28"/>
        </w:rPr>
      </w:pPr>
      <w:bookmarkStart w:id="75" w:name="_Ref535991878"/>
      <w:r>
        <w:br w:type="page"/>
      </w:r>
    </w:p>
    <w:p w14:paraId="1F366820" w14:textId="6322826F" w:rsidR="00D436AC" w:rsidRPr="0054073D" w:rsidRDefault="00554A3A" w:rsidP="00C61E82">
      <w:pPr>
        <w:pStyle w:val="Heading1"/>
      </w:pPr>
      <w:bookmarkStart w:id="76" w:name="_Ref1283618"/>
      <w:bookmarkStart w:id="77" w:name="_Toc25759206"/>
      <w:r>
        <w:lastRenderedPageBreak/>
        <w:t xml:space="preserve">Annexes, </w:t>
      </w:r>
      <w:r w:rsidR="00D436AC" w:rsidRPr="0054073D">
        <w:t>Forms and Templates</w:t>
      </w:r>
      <w:bookmarkEnd w:id="75"/>
      <w:bookmarkEnd w:id="76"/>
      <w:bookmarkEnd w:id="77"/>
    </w:p>
    <w:p w14:paraId="3F0ACAE2" w14:textId="5395F7BC" w:rsidR="004A5630" w:rsidRPr="004A5630" w:rsidRDefault="004A5630" w:rsidP="00C61E82">
      <w:r w:rsidRPr="004A5630">
        <w:t>The following Annexes are integral part of the SK</w:t>
      </w:r>
      <w:r w:rsidR="000B4A56">
        <w:t xml:space="preserve"> </w:t>
      </w:r>
      <w:r w:rsidRPr="004A5630">
        <w:t>S</w:t>
      </w:r>
      <w:r w:rsidR="000B4A56">
        <w:t xml:space="preserve">cheme </w:t>
      </w:r>
      <w:r w:rsidRPr="004A5630">
        <w:t>R</w:t>
      </w:r>
      <w:r w:rsidR="000B4A56">
        <w:t>ules</w:t>
      </w:r>
    </w:p>
    <w:p w14:paraId="2652D4D7" w14:textId="08430D74" w:rsidR="0023677B" w:rsidRPr="000031E3" w:rsidRDefault="0023677B" w:rsidP="00C61E82">
      <w:pPr>
        <w:rPr>
          <w:b/>
        </w:rPr>
      </w:pPr>
      <w:r w:rsidRPr="000031E3">
        <w:rPr>
          <w:b/>
        </w:rPr>
        <w:t xml:space="preserve">Annex </w:t>
      </w:r>
      <w:proofErr w:type="gramStart"/>
      <w:r w:rsidRPr="000031E3">
        <w:rPr>
          <w:b/>
        </w:rPr>
        <w:t>A</w:t>
      </w:r>
      <w:proofErr w:type="gramEnd"/>
      <w:r w:rsidRPr="000031E3">
        <w:rPr>
          <w:b/>
        </w:rPr>
        <w:tab/>
        <w:t>Inspection report templates</w:t>
      </w:r>
    </w:p>
    <w:p w14:paraId="2E0C318B" w14:textId="4C6F432D" w:rsidR="00EA6717" w:rsidRPr="0023677B" w:rsidRDefault="0023677B" w:rsidP="00C61E82">
      <w:r w:rsidRPr="0023677B">
        <w:tab/>
      </w:r>
      <w:r w:rsidR="0054073D" w:rsidRPr="0023677B">
        <w:t>A</w:t>
      </w:r>
      <w:r w:rsidR="0019693A" w:rsidRPr="0023677B">
        <w:t>1</w:t>
      </w:r>
      <w:r w:rsidRPr="0023677B">
        <w:t xml:space="preserve"> </w:t>
      </w:r>
      <w:r w:rsidR="00CE5B86">
        <w:tab/>
      </w:r>
      <w:r w:rsidR="0019693A" w:rsidRPr="0023677B">
        <w:t>Factory i</w:t>
      </w:r>
      <w:r w:rsidR="00D436AC" w:rsidRPr="0023677B">
        <w:t>nspection report</w:t>
      </w:r>
    </w:p>
    <w:p w14:paraId="07CC5DAB" w14:textId="1D2E30F6" w:rsidR="0019693A" w:rsidRDefault="0023677B" w:rsidP="00C61E82">
      <w:r w:rsidRPr="0023677B">
        <w:tab/>
      </w:r>
      <w:r w:rsidR="0019693A" w:rsidRPr="0023677B">
        <w:t>A2</w:t>
      </w:r>
      <w:r w:rsidRPr="0023677B">
        <w:t xml:space="preserve"> </w:t>
      </w:r>
      <w:r w:rsidR="00CE5B86">
        <w:tab/>
      </w:r>
      <w:r w:rsidR="0019693A" w:rsidRPr="0023677B">
        <w:t>Physical inspection report</w:t>
      </w:r>
    </w:p>
    <w:p w14:paraId="2AB6B6FE" w14:textId="1CC62110" w:rsidR="00595516" w:rsidRPr="00404664" w:rsidRDefault="00595516" w:rsidP="00404664">
      <w:pPr>
        <w:rPr>
          <w:b/>
        </w:rPr>
      </w:pPr>
      <w:r w:rsidRPr="000031E3">
        <w:rPr>
          <w:b/>
        </w:rPr>
        <w:t>Annex E</w:t>
      </w:r>
      <w:r w:rsidRPr="000031E3">
        <w:rPr>
          <w:b/>
        </w:rPr>
        <w:tab/>
        <w:t>FPC</w:t>
      </w:r>
    </w:p>
    <w:p w14:paraId="3964273F" w14:textId="23E608FC" w:rsidR="00D60565" w:rsidRPr="000031E3" w:rsidRDefault="00554A3A" w:rsidP="00C61E82">
      <w:pPr>
        <w:rPr>
          <w:b/>
        </w:rPr>
      </w:pPr>
      <w:r w:rsidRPr="000031E3">
        <w:rPr>
          <w:b/>
        </w:rPr>
        <w:t xml:space="preserve">Annex </w:t>
      </w:r>
      <w:r w:rsidR="00201625" w:rsidRPr="000031E3">
        <w:rPr>
          <w:b/>
        </w:rPr>
        <w:t>P</w:t>
      </w:r>
      <w:r w:rsidR="00201625" w:rsidRPr="000031E3">
        <w:rPr>
          <w:b/>
        </w:rPr>
        <w:tab/>
        <w:t>Product Specific Annex</w:t>
      </w:r>
      <w:r w:rsidR="00064ECC" w:rsidRPr="000031E3">
        <w:rPr>
          <w:b/>
        </w:rPr>
        <w:t>:</w:t>
      </w:r>
      <w:r w:rsidR="00201625" w:rsidRPr="000031E3">
        <w:rPr>
          <w:b/>
        </w:rPr>
        <w:t xml:space="preserve"> </w:t>
      </w:r>
      <w:r w:rsidRPr="000031E3">
        <w:rPr>
          <w:b/>
        </w:rPr>
        <w:t xml:space="preserve">Collectors </w:t>
      </w:r>
      <w:r w:rsidR="001A2F37" w:rsidRPr="000031E3">
        <w:rPr>
          <w:b/>
        </w:rPr>
        <w:t xml:space="preserve">EN </w:t>
      </w:r>
      <w:r w:rsidRPr="000031E3">
        <w:rPr>
          <w:b/>
        </w:rPr>
        <w:t>12975</w:t>
      </w:r>
    </w:p>
    <w:p w14:paraId="067436C2" w14:textId="696B95C1" w:rsidR="00D60565" w:rsidRDefault="00D60565" w:rsidP="00C61E82">
      <w:r w:rsidRPr="00D60565">
        <w:tab/>
        <w:t>P1</w:t>
      </w:r>
      <w:r w:rsidRPr="00D60565">
        <w:tab/>
      </w:r>
      <w:r w:rsidR="00924F9E">
        <w:t>General</w:t>
      </w:r>
    </w:p>
    <w:p w14:paraId="38918993" w14:textId="6C47EF8D" w:rsidR="00E1716A" w:rsidRDefault="00D60565" w:rsidP="00E1716A">
      <w:r>
        <w:rPr>
          <w:bCs/>
        </w:rPr>
        <w:tab/>
        <w:t>P2</w:t>
      </w:r>
      <w:r>
        <w:rPr>
          <w:bCs/>
        </w:rPr>
        <w:tab/>
      </w:r>
      <w:r w:rsidRPr="00262B19">
        <w:t xml:space="preserve">Technical </w:t>
      </w:r>
      <w:r w:rsidR="00CE5B86">
        <w:t>d</w:t>
      </w:r>
      <w:r w:rsidRPr="00262B19">
        <w:t>ocumentation</w:t>
      </w:r>
    </w:p>
    <w:p w14:paraId="2B350E38" w14:textId="06645693" w:rsidR="00D60565" w:rsidRDefault="00D60565" w:rsidP="00E1716A">
      <w:pPr>
        <w:ind w:firstLine="720"/>
      </w:pPr>
      <w:r>
        <w:t>P3</w:t>
      </w:r>
      <w:r>
        <w:tab/>
        <w:t xml:space="preserve">Correction </w:t>
      </w:r>
      <w:r w:rsidR="00CE5B86">
        <w:t>and interpretation f</w:t>
      </w:r>
      <w:r>
        <w:t>ile</w:t>
      </w:r>
      <w:r w:rsidR="00CE5B86">
        <w:t xml:space="preserve"> for the standard</w:t>
      </w:r>
    </w:p>
    <w:p w14:paraId="0B08C37F" w14:textId="2C7F47A8" w:rsidR="00D60565" w:rsidRDefault="00D60565" w:rsidP="00E1716A">
      <w:pPr>
        <w:ind w:firstLine="720"/>
      </w:pPr>
      <w:r>
        <w:t>P4</w:t>
      </w:r>
      <w:r w:rsidR="00E0219B">
        <w:t>.1</w:t>
      </w:r>
      <w:r>
        <w:tab/>
        <w:t>Datasheet</w:t>
      </w:r>
      <w:r w:rsidR="001D3DA2">
        <w:t xml:space="preserve"> </w:t>
      </w:r>
      <w:proofErr w:type="spellStart"/>
      <w:r w:rsidR="003F0F93">
        <w:t>Scenocalc</w:t>
      </w:r>
      <w:proofErr w:type="spellEnd"/>
    </w:p>
    <w:p w14:paraId="20532C74" w14:textId="2AEB10CB" w:rsidR="00E0219B" w:rsidRDefault="00E0219B" w:rsidP="00E1716A">
      <w:pPr>
        <w:ind w:firstLine="720"/>
      </w:pPr>
      <w:r>
        <w:t>P4.2</w:t>
      </w:r>
      <w:r>
        <w:tab/>
        <w:t xml:space="preserve">Datasheet </w:t>
      </w:r>
      <w:proofErr w:type="spellStart"/>
      <w:r>
        <w:t>Aircow</w:t>
      </w:r>
      <w:proofErr w:type="spellEnd"/>
    </w:p>
    <w:p w14:paraId="2A8540F3" w14:textId="26B45F6C" w:rsidR="001B679E" w:rsidRDefault="001B679E" w:rsidP="00E1716A">
      <w:pPr>
        <w:ind w:firstLine="720"/>
      </w:pPr>
      <w:r w:rsidRPr="001B679E">
        <w:t xml:space="preserve">P4.2 </w:t>
      </w:r>
      <w:r>
        <w:tab/>
      </w:r>
      <w:r w:rsidRPr="001B679E">
        <w:t>Manual</w:t>
      </w:r>
      <w:r>
        <w:t xml:space="preserve"> </w:t>
      </w:r>
      <w:proofErr w:type="spellStart"/>
      <w:r>
        <w:t>AirCow</w:t>
      </w:r>
      <w:proofErr w:type="spellEnd"/>
      <w:r>
        <w:t xml:space="preserve"> </w:t>
      </w:r>
    </w:p>
    <w:p w14:paraId="6692F947" w14:textId="62D555DF" w:rsidR="00E1716A" w:rsidRDefault="00D60565" w:rsidP="00E1716A">
      <w:pPr>
        <w:ind w:firstLine="720"/>
      </w:pPr>
      <w:r>
        <w:t>P5.1</w:t>
      </w:r>
      <w:r>
        <w:tab/>
        <w:t>PVT</w:t>
      </w:r>
    </w:p>
    <w:p w14:paraId="458A9EB4" w14:textId="19C7408F" w:rsidR="00E1716A" w:rsidRDefault="00D60565" w:rsidP="00E1716A">
      <w:pPr>
        <w:ind w:firstLine="720"/>
      </w:pPr>
      <w:r>
        <w:t>P5.2</w:t>
      </w:r>
      <w:r>
        <w:tab/>
        <w:t>Coloured Glass</w:t>
      </w:r>
    </w:p>
    <w:p w14:paraId="63350114" w14:textId="20380AF9" w:rsidR="00E1716A" w:rsidRDefault="00D60565" w:rsidP="00E1716A">
      <w:pPr>
        <w:ind w:firstLine="720"/>
      </w:pPr>
      <w:r>
        <w:t>P5.3</w:t>
      </w:r>
      <w:r>
        <w:tab/>
        <w:t>Exchange rules for insulation</w:t>
      </w:r>
    </w:p>
    <w:p w14:paraId="18091A8F" w14:textId="416B2A02" w:rsidR="00D60565" w:rsidRDefault="00D60565" w:rsidP="00E1716A">
      <w:pPr>
        <w:ind w:firstLine="720"/>
        <w:rPr>
          <w:lang w:val="fr-CH"/>
        </w:rPr>
      </w:pPr>
      <w:r w:rsidRPr="00595516">
        <w:rPr>
          <w:lang w:val="fr-CH"/>
        </w:rPr>
        <w:t>P5.4</w:t>
      </w:r>
      <w:r w:rsidRPr="00595516">
        <w:rPr>
          <w:lang w:val="fr-CH"/>
        </w:rPr>
        <w:tab/>
      </w:r>
      <w:proofErr w:type="spellStart"/>
      <w:r w:rsidRPr="00595516">
        <w:rPr>
          <w:lang w:val="fr-CH"/>
        </w:rPr>
        <w:t>Hydraulic</w:t>
      </w:r>
      <w:proofErr w:type="spellEnd"/>
      <w:r w:rsidRPr="00595516">
        <w:rPr>
          <w:lang w:val="fr-CH"/>
        </w:rPr>
        <w:t xml:space="preserve"> </w:t>
      </w:r>
      <w:proofErr w:type="spellStart"/>
      <w:r w:rsidRPr="00595516">
        <w:rPr>
          <w:lang w:val="fr-CH"/>
        </w:rPr>
        <w:t>Designation</w:t>
      </w:r>
      <w:proofErr w:type="spellEnd"/>
      <w:r w:rsidRPr="00595516">
        <w:rPr>
          <w:lang w:val="fr-CH"/>
        </w:rPr>
        <w:t xml:space="preserve"> Code</w:t>
      </w:r>
    </w:p>
    <w:p w14:paraId="3853B4D4" w14:textId="3B985F89" w:rsidR="00EF2AB2" w:rsidRDefault="00EF2AB2" w:rsidP="00E1716A">
      <w:pPr>
        <w:ind w:firstLine="720"/>
      </w:pPr>
      <w:r>
        <w:t>P5.5</w:t>
      </w:r>
      <w:r>
        <w:tab/>
      </w:r>
      <w:r w:rsidRPr="00EF2AB2">
        <w:t>In-Situ Collector Certification</w:t>
      </w:r>
    </w:p>
    <w:p w14:paraId="0F466EF7" w14:textId="167101DB" w:rsidR="00942342" w:rsidRPr="00E1716A" w:rsidRDefault="00942342" w:rsidP="00942342">
      <w:pPr>
        <w:ind w:firstLine="720"/>
      </w:pPr>
      <w:r>
        <w:t xml:space="preserve">P5.6    Calculation </w:t>
      </w:r>
      <w:proofErr w:type="spellStart"/>
      <w:proofErr w:type="gramStart"/>
      <w:r>
        <w:t>Kd</w:t>
      </w:r>
      <w:proofErr w:type="spellEnd"/>
      <w:proofErr w:type="gramEnd"/>
      <w:r>
        <w:t xml:space="preserve"> ISO 9806</w:t>
      </w:r>
    </w:p>
    <w:p w14:paraId="11466078" w14:textId="5F2BDC3C" w:rsidR="00554A3A" w:rsidRPr="000031E3" w:rsidRDefault="00554A3A" w:rsidP="00C61E82">
      <w:pPr>
        <w:rPr>
          <w:b/>
          <w:bCs/>
        </w:rPr>
      </w:pPr>
      <w:r w:rsidRPr="000031E3">
        <w:rPr>
          <w:b/>
        </w:rPr>
        <w:t xml:space="preserve">Annex </w:t>
      </w:r>
      <w:r w:rsidR="00262B19" w:rsidRPr="000031E3">
        <w:rPr>
          <w:b/>
        </w:rPr>
        <w:t>Q</w:t>
      </w:r>
      <w:r w:rsidR="001A2F37" w:rsidRPr="000031E3">
        <w:rPr>
          <w:b/>
        </w:rPr>
        <w:t xml:space="preserve"> </w:t>
      </w:r>
      <w:r w:rsidR="00753050" w:rsidRPr="000031E3">
        <w:rPr>
          <w:b/>
        </w:rPr>
        <w:tab/>
      </w:r>
      <w:r w:rsidR="00753050" w:rsidRPr="000031E3">
        <w:rPr>
          <w:b/>
          <w:bCs/>
        </w:rPr>
        <w:t>Product Specific Annex</w:t>
      </w:r>
      <w:r w:rsidR="00064ECC" w:rsidRPr="000031E3">
        <w:rPr>
          <w:b/>
          <w:bCs/>
        </w:rPr>
        <w:t>:</w:t>
      </w:r>
      <w:r w:rsidRPr="000031E3">
        <w:rPr>
          <w:b/>
        </w:rPr>
        <w:t xml:space="preserve"> </w:t>
      </w:r>
      <w:r w:rsidR="00E6417F" w:rsidRPr="000031E3">
        <w:rPr>
          <w:b/>
        </w:rPr>
        <w:t xml:space="preserve">Systems </w:t>
      </w:r>
      <w:r w:rsidR="001A2F37" w:rsidRPr="000031E3">
        <w:rPr>
          <w:b/>
        </w:rPr>
        <w:t xml:space="preserve">EN </w:t>
      </w:r>
      <w:r w:rsidR="00E6417F" w:rsidRPr="000031E3">
        <w:rPr>
          <w:b/>
        </w:rPr>
        <w:t>12976</w:t>
      </w:r>
    </w:p>
    <w:p w14:paraId="6F1B941F" w14:textId="4E466281" w:rsidR="004B7FE2" w:rsidRPr="00595516" w:rsidRDefault="004B7FE2" w:rsidP="00C61E82">
      <w:pPr>
        <w:rPr>
          <w:lang w:val="fr-CH"/>
        </w:rPr>
      </w:pPr>
      <w:r>
        <w:tab/>
      </w:r>
      <w:r w:rsidRPr="00595516">
        <w:rPr>
          <w:lang w:val="fr-CH"/>
        </w:rPr>
        <w:t>Q1</w:t>
      </w:r>
      <w:r w:rsidRPr="00595516">
        <w:rPr>
          <w:lang w:val="fr-CH"/>
        </w:rPr>
        <w:tab/>
        <w:t>General</w:t>
      </w:r>
    </w:p>
    <w:p w14:paraId="100E4CB2" w14:textId="3A47D1FF" w:rsidR="004B7FE2" w:rsidRPr="00595516" w:rsidRDefault="004B7FE2" w:rsidP="00C61E82">
      <w:pPr>
        <w:rPr>
          <w:lang w:val="fr-CH"/>
        </w:rPr>
      </w:pPr>
      <w:r w:rsidRPr="00595516">
        <w:rPr>
          <w:bCs/>
          <w:lang w:val="fr-CH"/>
        </w:rPr>
        <w:tab/>
        <w:t>Q2</w:t>
      </w:r>
      <w:r w:rsidRPr="00595516">
        <w:rPr>
          <w:bCs/>
          <w:lang w:val="fr-CH"/>
        </w:rPr>
        <w:tab/>
      </w:r>
      <w:proofErr w:type="spellStart"/>
      <w:r w:rsidRPr="00595516">
        <w:rPr>
          <w:lang w:val="fr-CH"/>
        </w:rPr>
        <w:t>Technical</w:t>
      </w:r>
      <w:proofErr w:type="spellEnd"/>
      <w:r w:rsidRPr="00595516">
        <w:rPr>
          <w:lang w:val="fr-CH"/>
        </w:rPr>
        <w:t xml:space="preserve"> Documentation</w:t>
      </w:r>
    </w:p>
    <w:p w14:paraId="0FA0FDA4" w14:textId="53C48F93" w:rsidR="004B7FE2" w:rsidRDefault="004B7FE2" w:rsidP="00E1716A">
      <w:pPr>
        <w:ind w:firstLine="720"/>
      </w:pPr>
      <w:r>
        <w:t>Q3</w:t>
      </w:r>
      <w:r>
        <w:tab/>
        <w:t>Correction File</w:t>
      </w:r>
    </w:p>
    <w:p w14:paraId="4D4FF48A" w14:textId="5A1CD6F0" w:rsidR="00E1716A" w:rsidRDefault="004B7FE2" w:rsidP="00E1716A">
      <w:pPr>
        <w:ind w:firstLine="720"/>
      </w:pPr>
      <w:r>
        <w:t>Q4</w:t>
      </w:r>
      <w:r>
        <w:tab/>
        <w:t>Datasheet</w:t>
      </w:r>
    </w:p>
    <w:p w14:paraId="52EBAF80" w14:textId="0017C000" w:rsidR="00C50B79" w:rsidRPr="000031E3" w:rsidRDefault="00E6417F" w:rsidP="00C61E82">
      <w:pPr>
        <w:rPr>
          <w:b/>
        </w:rPr>
      </w:pPr>
      <w:r w:rsidRPr="000031E3">
        <w:rPr>
          <w:b/>
        </w:rPr>
        <w:t>Annex R</w:t>
      </w:r>
      <w:r w:rsidRPr="000031E3">
        <w:rPr>
          <w:b/>
          <w:bCs/>
        </w:rPr>
        <w:t xml:space="preserve"> </w:t>
      </w:r>
      <w:r w:rsidRPr="000031E3">
        <w:rPr>
          <w:b/>
          <w:bCs/>
        </w:rPr>
        <w:tab/>
      </w:r>
      <w:r w:rsidR="004B6915" w:rsidRPr="000031E3">
        <w:rPr>
          <w:b/>
          <w:bCs/>
        </w:rPr>
        <w:t xml:space="preserve">Product Specific </w:t>
      </w:r>
      <w:r w:rsidR="00554A3A" w:rsidRPr="000031E3">
        <w:rPr>
          <w:b/>
        </w:rPr>
        <w:t>Annex</w:t>
      </w:r>
      <w:r w:rsidR="00064ECC" w:rsidRPr="000031E3">
        <w:rPr>
          <w:b/>
        </w:rPr>
        <w:t>:</w:t>
      </w:r>
      <w:r w:rsidR="00554A3A" w:rsidRPr="000031E3">
        <w:rPr>
          <w:b/>
        </w:rPr>
        <w:t xml:space="preserve"> System</w:t>
      </w:r>
      <w:r w:rsidR="001A2F37" w:rsidRPr="000031E3">
        <w:rPr>
          <w:b/>
        </w:rPr>
        <w:t>s</w:t>
      </w:r>
      <w:r w:rsidR="00554A3A" w:rsidRPr="000031E3">
        <w:rPr>
          <w:b/>
        </w:rPr>
        <w:t xml:space="preserve"> </w:t>
      </w:r>
      <w:r w:rsidR="001A2F37" w:rsidRPr="000031E3">
        <w:rPr>
          <w:b/>
        </w:rPr>
        <w:t xml:space="preserve">EN </w:t>
      </w:r>
      <w:r w:rsidRPr="000031E3">
        <w:rPr>
          <w:b/>
        </w:rPr>
        <w:t>12977</w:t>
      </w:r>
    </w:p>
    <w:p w14:paraId="1AF9F280" w14:textId="1FF01F2E" w:rsidR="00D60565" w:rsidRDefault="00D60565" w:rsidP="00C61E82">
      <w:r w:rsidRPr="00D60565">
        <w:tab/>
      </w:r>
      <w:r>
        <w:t>R</w:t>
      </w:r>
      <w:r w:rsidRPr="00D60565">
        <w:t>1</w:t>
      </w:r>
      <w:r w:rsidRPr="00D60565">
        <w:tab/>
      </w:r>
      <w:r>
        <w:t>General</w:t>
      </w:r>
    </w:p>
    <w:p w14:paraId="01D8D472" w14:textId="58716042" w:rsidR="00D60565" w:rsidRDefault="00D60565" w:rsidP="00C61E82">
      <w:r>
        <w:rPr>
          <w:bCs/>
        </w:rPr>
        <w:tab/>
        <w:t>R2</w:t>
      </w:r>
      <w:r>
        <w:rPr>
          <w:bCs/>
        </w:rPr>
        <w:tab/>
      </w:r>
      <w:r w:rsidRPr="00262B19">
        <w:t>Technical Documentation</w:t>
      </w:r>
    </w:p>
    <w:p w14:paraId="765AD8E0" w14:textId="0E2411C5" w:rsidR="00D60565" w:rsidRDefault="00D60565" w:rsidP="00E1716A">
      <w:pPr>
        <w:ind w:firstLine="720"/>
      </w:pPr>
      <w:r>
        <w:t>R3</w:t>
      </w:r>
      <w:r>
        <w:tab/>
        <w:t>Correction File</w:t>
      </w:r>
    </w:p>
    <w:p w14:paraId="0A07769B" w14:textId="59134AA0" w:rsidR="00781130" w:rsidRDefault="00D60565" w:rsidP="00E1716A">
      <w:pPr>
        <w:ind w:firstLine="720"/>
      </w:pPr>
      <w:r>
        <w:t>R4.1</w:t>
      </w:r>
      <w:r>
        <w:tab/>
      </w:r>
      <w:r w:rsidR="00F262DC">
        <w:t xml:space="preserve">Datasheet </w:t>
      </w:r>
      <w:r w:rsidR="00781130" w:rsidRPr="00781130">
        <w:t xml:space="preserve">Store </w:t>
      </w:r>
    </w:p>
    <w:p w14:paraId="240AF0A4" w14:textId="77777777" w:rsidR="00781130" w:rsidRDefault="004B7FE2" w:rsidP="00E1716A">
      <w:pPr>
        <w:ind w:firstLine="720"/>
        <w:rPr>
          <w:lang w:val="fr-CH"/>
        </w:rPr>
      </w:pPr>
      <w:r w:rsidRPr="00595516">
        <w:rPr>
          <w:lang w:val="fr-CH"/>
        </w:rPr>
        <w:t>R4.2</w:t>
      </w:r>
      <w:r w:rsidRPr="00595516">
        <w:rPr>
          <w:lang w:val="fr-CH"/>
        </w:rPr>
        <w:tab/>
      </w:r>
      <w:proofErr w:type="spellStart"/>
      <w:r w:rsidR="00781130" w:rsidRPr="00781130">
        <w:rPr>
          <w:lang w:val="fr-CH"/>
        </w:rPr>
        <w:t>Datasheet</w:t>
      </w:r>
      <w:proofErr w:type="spellEnd"/>
      <w:r w:rsidR="00781130" w:rsidRPr="00781130">
        <w:rPr>
          <w:lang w:val="fr-CH"/>
        </w:rPr>
        <w:t xml:space="preserve"> Controller </w:t>
      </w:r>
    </w:p>
    <w:p w14:paraId="16A83E36" w14:textId="52BE9001" w:rsidR="00F262DC" w:rsidRDefault="009D2B5E" w:rsidP="00E1716A">
      <w:pPr>
        <w:ind w:firstLine="720"/>
        <w:rPr>
          <w:lang w:val="fr-CH"/>
        </w:rPr>
      </w:pPr>
      <w:r>
        <w:rPr>
          <w:lang w:val="fr-CH"/>
        </w:rPr>
        <w:t>R5.</w:t>
      </w:r>
      <w:r w:rsidR="003F0F93">
        <w:rPr>
          <w:lang w:val="fr-CH"/>
        </w:rPr>
        <w:t>1</w:t>
      </w:r>
      <w:r>
        <w:rPr>
          <w:lang w:val="fr-CH"/>
        </w:rPr>
        <w:tab/>
      </w:r>
      <w:r w:rsidR="003F0F93" w:rsidRPr="003F0F93">
        <w:rPr>
          <w:lang w:val="fr-CH"/>
        </w:rPr>
        <w:t xml:space="preserve">Application of </w:t>
      </w:r>
      <w:r w:rsidR="003F0F93">
        <w:rPr>
          <w:lang w:val="fr-CH"/>
        </w:rPr>
        <w:t xml:space="preserve">the </w:t>
      </w:r>
      <w:proofErr w:type="spellStart"/>
      <w:r w:rsidR="003F0F93" w:rsidRPr="003F0F93">
        <w:rPr>
          <w:lang w:val="fr-CH"/>
        </w:rPr>
        <w:t>SolTherm</w:t>
      </w:r>
      <w:proofErr w:type="spellEnd"/>
      <w:r w:rsidR="003F0F93" w:rsidRPr="003F0F93">
        <w:rPr>
          <w:lang w:val="fr-CH"/>
        </w:rPr>
        <w:t xml:space="preserve"> software</w:t>
      </w:r>
      <w:r w:rsidR="003F0F93">
        <w:rPr>
          <w:lang w:val="fr-CH"/>
        </w:rPr>
        <w:t xml:space="preserve"> </w:t>
      </w:r>
      <w:r w:rsidR="003F0F93" w:rsidRPr="003F0F93">
        <w:rPr>
          <w:lang w:val="fr-CH"/>
        </w:rPr>
        <w:t>for EN 12977-2 system simulations</w:t>
      </w:r>
    </w:p>
    <w:p w14:paraId="53EAD895" w14:textId="77777777" w:rsidR="0093175E" w:rsidRPr="000031E3" w:rsidRDefault="005968AD" w:rsidP="00C61E82">
      <w:pPr>
        <w:rPr>
          <w:b/>
        </w:rPr>
      </w:pPr>
      <w:r w:rsidRPr="000031E3">
        <w:rPr>
          <w:b/>
        </w:rPr>
        <w:t>Annex W</w:t>
      </w:r>
      <w:r w:rsidRPr="000031E3">
        <w:rPr>
          <w:b/>
        </w:rPr>
        <w:tab/>
      </w:r>
      <w:r w:rsidR="00E629F0" w:rsidRPr="000031E3">
        <w:rPr>
          <w:b/>
        </w:rPr>
        <w:t>Weather Database</w:t>
      </w:r>
      <w:r w:rsidR="0093175E" w:rsidRPr="000031E3">
        <w:rPr>
          <w:b/>
        </w:rPr>
        <w:t xml:space="preserve"> </w:t>
      </w:r>
    </w:p>
    <w:p w14:paraId="077D13F5" w14:textId="7CE9CAB8" w:rsidR="0093175E" w:rsidRDefault="0093175E" w:rsidP="00C61E82">
      <w:r>
        <w:tab/>
        <w:t>W</w:t>
      </w:r>
      <w:r w:rsidRPr="00D60565">
        <w:t>1</w:t>
      </w:r>
      <w:r w:rsidRPr="00D60565">
        <w:tab/>
      </w:r>
      <w:r>
        <w:t xml:space="preserve">CEN Locations </w:t>
      </w:r>
    </w:p>
    <w:p w14:paraId="60384FEC" w14:textId="06EBB336" w:rsidR="0093175E" w:rsidRDefault="0093175E" w:rsidP="00C61E82">
      <w:r>
        <w:tab/>
        <w:t>W2</w:t>
      </w:r>
      <w:r w:rsidRPr="00D60565">
        <w:tab/>
      </w:r>
      <w:r>
        <w:t xml:space="preserve">EC Locations </w:t>
      </w:r>
    </w:p>
    <w:p w14:paraId="32B83442" w14:textId="20DBEBDC" w:rsidR="005968AD" w:rsidRPr="00CC4081" w:rsidRDefault="0093175E" w:rsidP="00C61E82">
      <w:r>
        <w:tab/>
        <w:t>W3</w:t>
      </w:r>
      <w:r w:rsidRPr="00D60565">
        <w:tab/>
      </w:r>
      <w:r>
        <w:t xml:space="preserve">Other Locations </w:t>
      </w:r>
    </w:p>
    <w:p w14:paraId="45ED213B" w14:textId="77777777" w:rsidR="000031E3" w:rsidRDefault="000031E3" w:rsidP="00C61E82"/>
    <w:p w14:paraId="79DB9AC7" w14:textId="2BAE1168" w:rsidR="005E529C" w:rsidRPr="004B6915" w:rsidRDefault="00B126A3" w:rsidP="00942342">
      <w:r w:rsidRPr="00445F93">
        <w:t xml:space="preserve">PQR are annexes where the content should be transferred to </w:t>
      </w:r>
      <w:r w:rsidR="00690AE7" w:rsidRPr="00445F93">
        <w:t xml:space="preserve">ISO/CE/IEC </w:t>
      </w:r>
      <w:r w:rsidR="0093175E">
        <w:t>s</w:t>
      </w:r>
      <w:r w:rsidR="0093175E" w:rsidRPr="00445F93">
        <w:t xml:space="preserve">tandards </w:t>
      </w:r>
      <w:r w:rsidR="0093175E">
        <w:t>i</w:t>
      </w:r>
      <w:r w:rsidR="0093175E" w:rsidRPr="00445F93">
        <w:t xml:space="preserve">f </w:t>
      </w:r>
      <w:r w:rsidR="00567CE4" w:rsidRPr="00445F93">
        <w:t>poss</w:t>
      </w:r>
      <w:r w:rsidR="00567CE4" w:rsidRPr="00445F93">
        <w:t>i</w:t>
      </w:r>
      <w:r w:rsidR="00567CE4" w:rsidRPr="00445F93">
        <w:t xml:space="preserve">ble. </w:t>
      </w:r>
      <w:r w:rsidRPr="00445F93">
        <w:t>Ideal case: PQR are empty annexes.</w:t>
      </w:r>
      <w:r>
        <w:t xml:space="preserve">  </w:t>
      </w:r>
      <w:bookmarkStart w:id="78" w:name="_Toc419413"/>
      <w:bookmarkStart w:id="79" w:name="_Toc419419"/>
      <w:bookmarkEnd w:id="78"/>
      <w:bookmarkEnd w:id="79"/>
    </w:p>
    <w:sectPr w:rsidR="005E529C" w:rsidRPr="004B6915" w:rsidSect="003A101F">
      <w:headerReference w:type="default" r:id="rId19"/>
      <w:footerReference w:type="even" r:id="rId20"/>
      <w:footerReference w:type="default" r:id="rId21"/>
      <w:headerReference w:type="first" r:id="rId22"/>
      <w:footerReference w:type="first" r:id="rId23"/>
      <w:pgSz w:w="11910" w:h="16840" w:code="9"/>
      <w:pgMar w:top="1134" w:right="1418" w:bottom="993" w:left="1418" w:header="454"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7FD72" w14:textId="77777777" w:rsidR="00383D53" w:rsidRDefault="00383D53" w:rsidP="00C61E82">
      <w:r>
        <w:separator/>
      </w:r>
    </w:p>
    <w:p w14:paraId="4F52FE51" w14:textId="77777777" w:rsidR="00383D53" w:rsidRDefault="00383D53" w:rsidP="00C61E82"/>
  </w:endnote>
  <w:endnote w:type="continuationSeparator" w:id="0">
    <w:p w14:paraId="38C4553D" w14:textId="77777777" w:rsidR="00383D53" w:rsidRDefault="00383D53" w:rsidP="00C61E82">
      <w:r>
        <w:continuationSeparator/>
      </w:r>
    </w:p>
    <w:p w14:paraId="5F06CDC4" w14:textId="77777777" w:rsidR="00383D53" w:rsidRDefault="00383D53" w:rsidP="00C61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Engschrift">
    <w:altName w:val="Franklin Gothic Medium Cond"/>
    <w:charset w:val="00"/>
    <w:family w:val="auto"/>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BA010" w14:textId="6EDD116F" w:rsidR="00ED69B3" w:rsidRDefault="00ED69B3" w:rsidP="00C61E82">
    <w:pPr>
      <w:rPr>
        <w:sz w:val="20"/>
        <w:szCs w:val="20"/>
      </w:rPr>
    </w:pPr>
    <w:r>
      <w:rPr>
        <w:noProof/>
        <w:lang w:eastAsia="en-GB"/>
      </w:rPr>
      <mc:AlternateContent>
        <mc:Choice Requires="wps">
          <w:drawing>
            <wp:anchor distT="0" distB="0" distL="114300" distR="114300" simplePos="0" relativeHeight="251663360" behindDoc="1" locked="0" layoutInCell="1" allowOverlap="1" wp14:anchorId="303B49E4" wp14:editId="4E8F69DD">
              <wp:simplePos x="0" y="0"/>
              <wp:positionH relativeFrom="page">
                <wp:posOffset>6064885</wp:posOffset>
              </wp:positionH>
              <wp:positionV relativeFrom="page">
                <wp:posOffset>289560</wp:posOffset>
              </wp:positionV>
              <wp:extent cx="612140" cy="139700"/>
              <wp:effectExtent l="0" t="381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873E8" w14:textId="77777777" w:rsidR="00ED69B3" w:rsidRDefault="00ED69B3" w:rsidP="00C61E82">
                          <w:pPr>
                            <w:rPr>
                              <w:rFonts w:eastAsia="Arial"/>
                              <w:szCs w:val="18"/>
                            </w:rPr>
                          </w:pPr>
                          <w:r>
                            <w:t>Page</w:t>
                          </w:r>
                          <w:r>
                            <w:rPr>
                              <w:spacing w:val="1"/>
                            </w:rPr>
                            <w:t xml:space="preserve"> </w:t>
                          </w:r>
                          <w:r>
                            <w:fldChar w:fldCharType="begin"/>
                          </w:r>
                          <w:r>
                            <w:instrText xml:space="preserve"> PAGE </w:instrText>
                          </w:r>
                          <w:r>
                            <w:fldChar w:fldCharType="separate"/>
                          </w:r>
                          <w:r>
                            <w:rPr>
                              <w:noProof/>
                            </w:rPr>
                            <w:t>7</w:t>
                          </w:r>
                          <w:r>
                            <w:fldChar w:fldCharType="end"/>
                          </w:r>
                          <w:r>
                            <w:rPr>
                              <w:spacing w:val="-2"/>
                            </w:rPr>
                            <w:t xml:space="preserve"> </w:t>
                          </w:r>
                          <w:r>
                            <w:t>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77.55pt;margin-top:22.8pt;width:48.2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YTrQ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" filled="f" stroked="f">
              <v:textbox inset="0,0,0,0">
                <w:txbxContent>
                  <w:p w14:paraId="7CA873E8" w14:textId="77777777" w:rsidR="00ED69B3" w:rsidRDefault="00ED69B3" w:rsidP="00C61E82">
                    <w:pPr>
                      <w:rPr>
                        <w:rFonts w:eastAsia="Arial"/>
                        <w:szCs w:val="18"/>
                      </w:rPr>
                    </w:pPr>
                    <w:r>
                      <w:t>Page</w:t>
                    </w:r>
                    <w:r>
                      <w:rPr>
                        <w:spacing w:val="1"/>
                      </w:rPr>
                      <w:t xml:space="preserve"> </w:t>
                    </w:r>
                    <w:r>
                      <w:fldChar w:fldCharType="begin"/>
                    </w:r>
                    <w:r>
                      <w:instrText xml:space="preserve"> PAGE </w:instrText>
                    </w:r>
                    <w:r>
                      <w:fldChar w:fldCharType="separate"/>
                    </w:r>
                    <w:r>
                      <w:rPr>
                        <w:noProof/>
                      </w:rPr>
                      <w:t>7</w:t>
                    </w:r>
                    <w:r>
                      <w:fldChar w:fldCharType="end"/>
                    </w:r>
                    <w:r>
                      <w:rPr>
                        <w:spacing w:val="-2"/>
                      </w:rPr>
                      <w:t xml:space="preserve"> </w:t>
                    </w:r>
                    <w:r>
                      <w:t>of 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537B8" w14:textId="67953ED6" w:rsidR="00ED69B3" w:rsidRPr="006777F9" w:rsidRDefault="009D3988" w:rsidP="006777F9">
    <w:pPr>
      <w:pStyle w:val="Footer"/>
      <w:rPr>
        <w:sz w:val="20"/>
        <w:szCs w:val="20"/>
      </w:rPr>
    </w:pPr>
    <w:hyperlink r:id="rId1" w:history="1">
      <w:r w:rsidR="00ED69B3" w:rsidRPr="006777F9">
        <w:rPr>
          <w:rStyle w:val="Hyperlink"/>
          <w:sz w:val="20"/>
          <w:szCs w:val="20"/>
          <w:u w:val="none"/>
        </w:rPr>
        <w:t>www.solarkeymark.org</w:t>
      </w:r>
    </w:hyperlink>
    <w:r w:rsidR="00ED69B3">
      <w:rPr>
        <w:rStyle w:val="Hyperlink"/>
        <w:sz w:val="20"/>
        <w:szCs w:val="20"/>
        <w:u w:val="none"/>
      </w:rPr>
      <w:t xml:space="preserve">                                     </w:t>
    </w:r>
    <w:r w:rsidR="00ED69B3" w:rsidRPr="006777F9">
      <w:rPr>
        <w:i/>
        <w:color w:val="808080" w:themeColor="background1" w:themeShade="80"/>
        <w:sz w:val="20"/>
        <w:szCs w:val="20"/>
      </w:rPr>
      <w:t>SKN_N0444R</w:t>
    </w:r>
    <w:r w:rsidR="005F3C77">
      <w:rPr>
        <w:i/>
        <w:color w:val="808080" w:themeColor="background1" w:themeShade="80"/>
        <w:sz w:val="20"/>
        <w:szCs w:val="20"/>
      </w:rPr>
      <w:t>2</w:t>
    </w:r>
    <w:r w:rsidR="00ED69B3" w:rsidRPr="006777F9">
      <w:rPr>
        <w:i/>
        <w:color w:val="808080" w:themeColor="background1" w:themeShade="80"/>
        <w:sz w:val="20"/>
        <w:szCs w:val="20"/>
      </w:rPr>
      <w:t>_SK Scheme</w:t>
    </w:r>
    <w:r w:rsidR="00ED69B3">
      <w:rPr>
        <w:i/>
        <w:color w:val="808080" w:themeColor="background1" w:themeShade="80"/>
        <w:sz w:val="20"/>
        <w:szCs w:val="20"/>
      </w:rPr>
      <w:t xml:space="preserve"> </w:t>
    </w:r>
    <w:r w:rsidR="00ED69B3" w:rsidRPr="006777F9">
      <w:rPr>
        <w:i/>
        <w:color w:val="808080" w:themeColor="background1" w:themeShade="80"/>
        <w:sz w:val="20"/>
        <w:szCs w:val="20"/>
      </w:rPr>
      <w:t xml:space="preserve">Rules / Edition </w:t>
    </w:r>
    <w:r w:rsidR="00C53203">
      <w:rPr>
        <w:i/>
        <w:color w:val="808080" w:themeColor="background1" w:themeShade="80"/>
        <w:sz w:val="20"/>
        <w:szCs w:val="20"/>
      </w:rPr>
      <w:t>2019-11-25</w:t>
    </w:r>
  </w:p>
  <w:p w14:paraId="2E5B8959" w14:textId="7E2A9C25" w:rsidR="00ED69B3" w:rsidRPr="003B5805" w:rsidRDefault="00ED69B3" w:rsidP="00DD2280">
    <w:pPr>
      <w:pStyle w:val="Footer"/>
      <w:tabs>
        <w:tab w:val="clear" w:pos="4536"/>
        <w:tab w:val="center" w:pos="3969"/>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74043" w14:textId="5995AD5D" w:rsidR="00ED69B3" w:rsidRPr="003B5805" w:rsidRDefault="00ED69B3" w:rsidP="006777F9">
    <w:pPr>
      <w:pStyle w:val="Footer"/>
      <w:rPr>
        <w:sz w:val="20"/>
        <w:szCs w:val="20"/>
      </w:rPr>
    </w:pPr>
    <w:r w:rsidRPr="006777F9">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B5664" w14:textId="77777777" w:rsidR="00383D53" w:rsidRDefault="00383D53" w:rsidP="00C61E82">
      <w:r>
        <w:separator/>
      </w:r>
    </w:p>
    <w:p w14:paraId="2B0E1AFD" w14:textId="77777777" w:rsidR="00383D53" w:rsidRDefault="00383D53" w:rsidP="00C61E82"/>
  </w:footnote>
  <w:footnote w:type="continuationSeparator" w:id="0">
    <w:p w14:paraId="1EE2C5B0" w14:textId="77777777" w:rsidR="00383D53" w:rsidRDefault="00383D53" w:rsidP="00C61E82">
      <w:r>
        <w:continuationSeparator/>
      </w:r>
    </w:p>
    <w:p w14:paraId="7CC6BAE3" w14:textId="77777777" w:rsidR="00383D53" w:rsidRDefault="00383D53" w:rsidP="00C61E82"/>
  </w:footnote>
  <w:footnote w:id="1">
    <w:p w14:paraId="2F55CE09" w14:textId="7111F40F" w:rsidR="00ED69B3" w:rsidRPr="003A101F" w:rsidRDefault="00ED69B3" w:rsidP="00C61E82">
      <w:pPr>
        <w:pStyle w:val="FootnoteText"/>
      </w:pPr>
      <w:r>
        <w:rPr>
          <w:rStyle w:val="FootnoteReference"/>
        </w:rPr>
        <w:footnoteRef/>
      </w:r>
      <w:r>
        <w:t xml:space="preserve"> </w:t>
      </w:r>
      <w:r w:rsidRPr="0093175E">
        <w:t>ftp://ftp.cen.eu/BOSS/Reference_Documents/IR/CEN_CLC/IR4_E.pdf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9DD88" w14:textId="4E33185C" w:rsidR="00ED69B3" w:rsidRPr="003A101F" w:rsidRDefault="00ED69B3" w:rsidP="007641FD">
    <w:pPr>
      <w:pStyle w:val="NoSpacing"/>
      <w:tabs>
        <w:tab w:val="left" w:pos="416"/>
        <w:tab w:val="right" w:pos="9072"/>
      </w:tabs>
      <w:rPr>
        <w:i/>
        <w:sz w:val="20"/>
        <w:szCs w:val="20"/>
      </w:rPr>
    </w:pPr>
    <w:r>
      <w:rPr>
        <w:noProof/>
        <w:lang w:val="de-CH" w:eastAsia="de-CH"/>
      </w:rPr>
      <w:tab/>
    </w:r>
    <w:r>
      <w:rPr>
        <w:noProof/>
        <w:lang w:val="de-CH" w:eastAsia="de-CH"/>
      </w:rPr>
      <w:tab/>
    </w:r>
    <w:r w:rsidRPr="003A101F">
      <w:rPr>
        <w:i/>
        <w:color w:val="808080" w:themeColor="background1" w:themeShade="80"/>
        <w:sz w:val="20"/>
        <w:szCs w:val="20"/>
        <w:lang w:val="en-GB"/>
      </w:rPr>
      <w:t xml:space="preserve">Page </w:t>
    </w:r>
    <w:r w:rsidRPr="003A101F">
      <w:rPr>
        <w:i/>
        <w:color w:val="808080" w:themeColor="background1" w:themeShade="80"/>
        <w:sz w:val="20"/>
        <w:szCs w:val="20"/>
      </w:rPr>
      <w:fldChar w:fldCharType="begin"/>
    </w:r>
    <w:r w:rsidRPr="003A101F">
      <w:rPr>
        <w:i/>
        <w:color w:val="808080" w:themeColor="background1" w:themeShade="80"/>
        <w:sz w:val="20"/>
        <w:szCs w:val="20"/>
        <w:lang w:val="en-GB"/>
      </w:rPr>
      <w:instrText xml:space="preserve"> PAGE </w:instrText>
    </w:r>
    <w:r w:rsidRPr="003A101F">
      <w:rPr>
        <w:i/>
        <w:color w:val="808080" w:themeColor="background1" w:themeShade="80"/>
        <w:sz w:val="20"/>
        <w:szCs w:val="20"/>
      </w:rPr>
      <w:fldChar w:fldCharType="separate"/>
    </w:r>
    <w:r w:rsidR="009D3988">
      <w:rPr>
        <w:i/>
        <w:noProof/>
        <w:color w:val="808080" w:themeColor="background1" w:themeShade="80"/>
        <w:sz w:val="20"/>
        <w:szCs w:val="20"/>
        <w:lang w:val="en-GB"/>
      </w:rPr>
      <w:t>2</w:t>
    </w:r>
    <w:r w:rsidRPr="003A101F">
      <w:rPr>
        <w:i/>
        <w:color w:val="808080" w:themeColor="background1" w:themeShade="80"/>
        <w:sz w:val="20"/>
        <w:szCs w:val="20"/>
      </w:rPr>
      <w:fldChar w:fldCharType="end"/>
    </w:r>
    <w:r w:rsidRPr="003A101F">
      <w:rPr>
        <w:i/>
        <w:color w:val="808080" w:themeColor="background1" w:themeShade="80"/>
        <w:sz w:val="20"/>
        <w:szCs w:val="20"/>
        <w:lang w:val="en-GB"/>
      </w:rPr>
      <w:t xml:space="preserve"> of </w:t>
    </w:r>
    <w:r w:rsidRPr="003A101F">
      <w:rPr>
        <w:i/>
        <w:color w:val="808080" w:themeColor="background1" w:themeShade="80"/>
        <w:sz w:val="20"/>
        <w:szCs w:val="20"/>
      </w:rPr>
      <w:fldChar w:fldCharType="begin"/>
    </w:r>
    <w:r w:rsidRPr="003A101F">
      <w:rPr>
        <w:i/>
        <w:color w:val="808080" w:themeColor="background1" w:themeShade="80"/>
        <w:sz w:val="20"/>
        <w:szCs w:val="20"/>
        <w:lang w:val="en-GB"/>
      </w:rPr>
      <w:instrText xml:space="preserve"> NUMPAGES \*Arabic </w:instrText>
    </w:r>
    <w:r w:rsidRPr="003A101F">
      <w:rPr>
        <w:i/>
        <w:color w:val="808080" w:themeColor="background1" w:themeShade="80"/>
        <w:sz w:val="20"/>
        <w:szCs w:val="20"/>
      </w:rPr>
      <w:fldChar w:fldCharType="separate"/>
    </w:r>
    <w:r w:rsidR="009D3988">
      <w:rPr>
        <w:i/>
        <w:noProof/>
        <w:color w:val="808080" w:themeColor="background1" w:themeShade="80"/>
        <w:sz w:val="20"/>
        <w:szCs w:val="20"/>
        <w:lang w:val="en-GB"/>
      </w:rPr>
      <w:t>20</w:t>
    </w:r>
    <w:r w:rsidRPr="003A101F">
      <w:rPr>
        <w:i/>
        <w:color w:val="808080" w:themeColor="background1" w:themeShade="80"/>
        <w:sz w:val="20"/>
        <w:szCs w:val="20"/>
      </w:rPr>
      <w:fldChar w:fldCharType="end"/>
    </w:r>
  </w:p>
  <w:p w14:paraId="25B1DFBF" w14:textId="77777777" w:rsidR="00ED69B3" w:rsidRDefault="00ED69B3" w:rsidP="00C61E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559BE" w14:textId="62A24886" w:rsidR="00ED69B3" w:rsidRDefault="00ED69B3" w:rsidP="006777F9">
    <w:pPr>
      <w:pStyle w:val="Header"/>
      <w:jc w:val="right"/>
    </w:pPr>
    <w:r w:rsidRPr="006777F9">
      <w:rPr>
        <w:i/>
        <w:color w:val="808080" w:themeColor="background1" w:themeShade="80"/>
        <w:sz w:val="20"/>
        <w:szCs w:val="20"/>
      </w:rPr>
      <w:t>SKN_N0444R</w:t>
    </w:r>
    <w:r>
      <w:rPr>
        <w:i/>
        <w:color w:val="808080" w:themeColor="background1" w:themeShade="80"/>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198"/>
    <w:multiLevelType w:val="hybridMultilevel"/>
    <w:tmpl w:val="AEF451FC"/>
    <w:lvl w:ilvl="0" w:tplc="A47C9320">
      <w:start w:val="10"/>
      <w:numFmt w:val="bullet"/>
      <w:lvlText w:val="+"/>
      <w:lvlJc w:val="left"/>
      <w:pPr>
        <w:ind w:left="72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4003358"/>
    <w:multiLevelType w:val="hybridMultilevel"/>
    <w:tmpl w:val="EFF4F4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76A19F6"/>
    <w:multiLevelType w:val="hybridMultilevel"/>
    <w:tmpl w:val="374481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E5D3CED"/>
    <w:multiLevelType w:val="hybridMultilevel"/>
    <w:tmpl w:val="163E9506"/>
    <w:lvl w:ilvl="0" w:tplc="08070015">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D8B20C9"/>
    <w:multiLevelType w:val="hybridMultilevel"/>
    <w:tmpl w:val="E2F0D3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25016AE"/>
    <w:multiLevelType w:val="hybridMultilevel"/>
    <w:tmpl w:val="99C0D25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A234E23"/>
    <w:multiLevelType w:val="hybridMultilevel"/>
    <w:tmpl w:val="8F1ED4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E3D1744"/>
    <w:multiLevelType w:val="hybridMultilevel"/>
    <w:tmpl w:val="9D207B7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0530A20"/>
    <w:multiLevelType w:val="hybridMultilevel"/>
    <w:tmpl w:val="3FF4D10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3C66A4B"/>
    <w:multiLevelType w:val="hybridMultilevel"/>
    <w:tmpl w:val="DB6EA40A"/>
    <w:lvl w:ilvl="0" w:tplc="E25A44C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8AB44B0"/>
    <w:multiLevelType w:val="hybridMultilevel"/>
    <w:tmpl w:val="B02658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C5E2404"/>
    <w:multiLevelType w:val="hybridMultilevel"/>
    <w:tmpl w:val="220811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8A46EAB"/>
    <w:multiLevelType w:val="hybridMultilevel"/>
    <w:tmpl w:val="B88C7DD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4AE8658E"/>
    <w:multiLevelType w:val="hybridMultilevel"/>
    <w:tmpl w:val="771E22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53692849"/>
    <w:multiLevelType w:val="hybridMultilevel"/>
    <w:tmpl w:val="829A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D8218C"/>
    <w:multiLevelType w:val="hybridMultilevel"/>
    <w:tmpl w:val="5B122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F7B29B9"/>
    <w:multiLevelType w:val="hybridMultilevel"/>
    <w:tmpl w:val="5168912A"/>
    <w:lvl w:ilvl="0" w:tplc="153611C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95F3327"/>
    <w:multiLevelType w:val="hybridMultilevel"/>
    <w:tmpl w:val="30C0866E"/>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6B864968"/>
    <w:multiLevelType w:val="hybridMultilevel"/>
    <w:tmpl w:val="A28AFD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F113B84"/>
    <w:multiLevelType w:val="multilevel"/>
    <w:tmpl w:val="D7D6D5B8"/>
    <w:lvl w:ilvl="0">
      <w:numFmt w:val="decimal"/>
      <w:pStyle w:val="Heading1"/>
      <w:lvlText w:val="%1."/>
      <w:lvlJc w:val="left"/>
      <w:pPr>
        <w:ind w:left="705" w:hanging="567"/>
      </w:pPr>
      <w:rPr>
        <w:rFonts w:hint="default"/>
        <w:b/>
        <w:bCs/>
        <w:sz w:val="28"/>
        <w:szCs w:val="22"/>
      </w:rPr>
    </w:lvl>
    <w:lvl w:ilvl="1">
      <w:start w:val="1"/>
      <w:numFmt w:val="decimal"/>
      <w:pStyle w:val="Heading2"/>
      <w:lvlText w:val="%1.%2"/>
      <w:lvlJc w:val="left"/>
      <w:pPr>
        <w:ind w:left="714" w:hanging="576"/>
      </w:pPr>
      <w:rPr>
        <w:rFonts w:ascii="Arial" w:eastAsia="Arial" w:hAnsi="Arial" w:hint="default"/>
        <w:sz w:val="22"/>
        <w:szCs w:val="22"/>
      </w:rPr>
    </w:lvl>
    <w:lvl w:ilvl="2">
      <w:start w:val="1"/>
      <w:numFmt w:val="decimal"/>
      <w:pStyle w:val="Heading3"/>
      <w:lvlText w:val="%1.%2.%3"/>
      <w:lvlJc w:val="left"/>
      <w:pPr>
        <w:ind w:left="858" w:hanging="720"/>
      </w:pPr>
      <w:rPr>
        <w:rFonts w:ascii="Arial" w:eastAsia="Arial" w:hAnsi="Arial" w:hint="default"/>
        <w:b/>
        <w:bCs/>
        <w:sz w:val="22"/>
        <w:szCs w:val="22"/>
      </w:rPr>
    </w:lvl>
    <w:lvl w:ilvl="3">
      <w:start w:val="1"/>
      <w:numFmt w:val="bullet"/>
      <w:lvlText w:val="•"/>
      <w:lvlJc w:val="left"/>
      <w:pPr>
        <w:ind w:left="858" w:hanging="720"/>
      </w:pPr>
      <w:rPr>
        <w:rFonts w:hint="default"/>
      </w:rPr>
    </w:lvl>
    <w:lvl w:ilvl="4">
      <w:start w:val="1"/>
      <w:numFmt w:val="bullet"/>
      <w:lvlText w:val="•"/>
      <w:lvlJc w:val="left"/>
      <w:pPr>
        <w:ind w:left="2071" w:hanging="720"/>
      </w:pPr>
      <w:rPr>
        <w:rFonts w:hint="default"/>
      </w:rPr>
    </w:lvl>
    <w:lvl w:ilvl="5">
      <w:start w:val="1"/>
      <w:numFmt w:val="bullet"/>
      <w:lvlText w:val="•"/>
      <w:lvlJc w:val="left"/>
      <w:pPr>
        <w:ind w:left="3283" w:hanging="720"/>
      </w:pPr>
      <w:rPr>
        <w:rFonts w:hint="default"/>
      </w:rPr>
    </w:lvl>
    <w:lvl w:ilvl="6">
      <w:start w:val="1"/>
      <w:numFmt w:val="bullet"/>
      <w:lvlText w:val="•"/>
      <w:lvlJc w:val="left"/>
      <w:pPr>
        <w:ind w:left="4496" w:hanging="720"/>
      </w:pPr>
      <w:rPr>
        <w:rFonts w:hint="default"/>
      </w:rPr>
    </w:lvl>
    <w:lvl w:ilvl="7">
      <w:start w:val="1"/>
      <w:numFmt w:val="bullet"/>
      <w:lvlText w:val="•"/>
      <w:lvlJc w:val="left"/>
      <w:pPr>
        <w:ind w:left="5708" w:hanging="720"/>
      </w:pPr>
      <w:rPr>
        <w:rFonts w:hint="default"/>
      </w:rPr>
    </w:lvl>
    <w:lvl w:ilvl="8">
      <w:start w:val="1"/>
      <w:numFmt w:val="bullet"/>
      <w:lvlText w:val="•"/>
      <w:lvlJc w:val="left"/>
      <w:pPr>
        <w:ind w:left="6921" w:hanging="720"/>
      </w:pPr>
      <w:rPr>
        <w:rFonts w:hint="default"/>
      </w:rPr>
    </w:lvl>
  </w:abstractNum>
  <w:abstractNum w:abstractNumId="20">
    <w:nsid w:val="75EC370F"/>
    <w:multiLevelType w:val="hybridMultilevel"/>
    <w:tmpl w:val="DDA0BD3A"/>
    <w:lvl w:ilvl="0" w:tplc="6B586D4E">
      <w:start w:val="1"/>
      <w:numFmt w:val="bullet"/>
      <w:lvlText w:val="–"/>
      <w:lvlJc w:val="left"/>
      <w:pPr>
        <w:ind w:left="720" w:hanging="360"/>
      </w:pPr>
      <w:rPr>
        <w:rFonts w:ascii="DINEngschrift" w:hAnsi="DINEngschrif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776835C5"/>
    <w:multiLevelType w:val="hybridMultilevel"/>
    <w:tmpl w:val="0AE08E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CEA034E"/>
    <w:multiLevelType w:val="hybridMultilevel"/>
    <w:tmpl w:val="C86EAB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EC06FEC"/>
    <w:multiLevelType w:val="hybridMultilevel"/>
    <w:tmpl w:val="3E2814B8"/>
    <w:lvl w:ilvl="0" w:tplc="153611C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6"/>
  </w:num>
  <w:num w:numId="4">
    <w:abstractNumId w:val="1"/>
  </w:num>
  <w:num w:numId="5">
    <w:abstractNumId w:val="3"/>
  </w:num>
  <w:num w:numId="6">
    <w:abstractNumId w:val="7"/>
  </w:num>
  <w:num w:numId="7">
    <w:abstractNumId w:val="12"/>
  </w:num>
  <w:num w:numId="8">
    <w:abstractNumId w:val="11"/>
  </w:num>
  <w:num w:numId="9">
    <w:abstractNumId w:val="2"/>
  </w:num>
  <w:num w:numId="10">
    <w:abstractNumId w:val="10"/>
  </w:num>
  <w:num w:numId="11">
    <w:abstractNumId w:val="13"/>
  </w:num>
  <w:num w:numId="12">
    <w:abstractNumId w:val="19"/>
  </w:num>
  <w:num w:numId="13">
    <w:abstractNumId w:val="0"/>
  </w:num>
  <w:num w:numId="14">
    <w:abstractNumId w:val="20"/>
  </w:num>
  <w:num w:numId="15">
    <w:abstractNumId w:val="21"/>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9"/>
  </w:num>
  <w:num w:numId="27">
    <w:abstractNumId w:val="22"/>
  </w:num>
  <w:num w:numId="28">
    <w:abstractNumId w:val="15"/>
  </w:num>
  <w:num w:numId="29">
    <w:abstractNumId w:val="18"/>
  </w:num>
  <w:num w:numId="30">
    <w:abstractNumId w:val="17"/>
  </w:num>
  <w:num w:numId="31">
    <w:abstractNumId w:val="8"/>
  </w:num>
  <w:num w:numId="32">
    <w:abstractNumId w:val="5"/>
  </w:num>
  <w:num w:numId="33">
    <w:abstractNumId w:val="23"/>
  </w:num>
  <w:num w:numId="34">
    <w:abstractNumId w:val="16"/>
  </w:num>
  <w:num w:numId="3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fr-CH" w:vendorID="64" w:dllVersion="131078" w:nlCheck="1" w:checkStyle="0"/>
  <w:activeWritingStyle w:appName="MSWord" w:lang="de-CH" w:vendorID="64" w:dllVersion="131078" w:nlCheck="1" w:checkStyle="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AC"/>
    <w:rsid w:val="00001888"/>
    <w:rsid w:val="000031E3"/>
    <w:rsid w:val="00004459"/>
    <w:rsid w:val="000062B1"/>
    <w:rsid w:val="000063CC"/>
    <w:rsid w:val="000139EF"/>
    <w:rsid w:val="000224D8"/>
    <w:rsid w:val="000236AD"/>
    <w:rsid w:val="00025AE1"/>
    <w:rsid w:val="00033898"/>
    <w:rsid w:val="00036D5F"/>
    <w:rsid w:val="000370C3"/>
    <w:rsid w:val="00042E40"/>
    <w:rsid w:val="00044405"/>
    <w:rsid w:val="000510D3"/>
    <w:rsid w:val="0005134E"/>
    <w:rsid w:val="000568E1"/>
    <w:rsid w:val="00060BE5"/>
    <w:rsid w:val="00063533"/>
    <w:rsid w:val="00063B78"/>
    <w:rsid w:val="00064ECC"/>
    <w:rsid w:val="0007144B"/>
    <w:rsid w:val="00074312"/>
    <w:rsid w:val="000812C7"/>
    <w:rsid w:val="000822E5"/>
    <w:rsid w:val="00084BD0"/>
    <w:rsid w:val="000877F3"/>
    <w:rsid w:val="00093CB2"/>
    <w:rsid w:val="00094468"/>
    <w:rsid w:val="0009707F"/>
    <w:rsid w:val="000973AD"/>
    <w:rsid w:val="000A0861"/>
    <w:rsid w:val="000A2021"/>
    <w:rsid w:val="000A475D"/>
    <w:rsid w:val="000B0C85"/>
    <w:rsid w:val="000B4A56"/>
    <w:rsid w:val="000B5750"/>
    <w:rsid w:val="000B72CE"/>
    <w:rsid w:val="000D4C37"/>
    <w:rsid w:val="000E14DC"/>
    <w:rsid w:val="000F41F7"/>
    <w:rsid w:val="0010067F"/>
    <w:rsid w:val="00105672"/>
    <w:rsid w:val="00113A8C"/>
    <w:rsid w:val="001163AE"/>
    <w:rsid w:val="00122421"/>
    <w:rsid w:val="001368F3"/>
    <w:rsid w:val="00136DF6"/>
    <w:rsid w:val="0014010B"/>
    <w:rsid w:val="00142CB5"/>
    <w:rsid w:val="001443AE"/>
    <w:rsid w:val="00150402"/>
    <w:rsid w:val="00153F29"/>
    <w:rsid w:val="001633CC"/>
    <w:rsid w:val="00165B7C"/>
    <w:rsid w:val="001720D6"/>
    <w:rsid w:val="00172E2E"/>
    <w:rsid w:val="00174ED9"/>
    <w:rsid w:val="00176FBB"/>
    <w:rsid w:val="00182608"/>
    <w:rsid w:val="00191E7B"/>
    <w:rsid w:val="0019693A"/>
    <w:rsid w:val="0019766A"/>
    <w:rsid w:val="001A08E9"/>
    <w:rsid w:val="001A238F"/>
    <w:rsid w:val="001A2F37"/>
    <w:rsid w:val="001B679E"/>
    <w:rsid w:val="001C02E5"/>
    <w:rsid w:val="001C2569"/>
    <w:rsid w:val="001C744A"/>
    <w:rsid w:val="001D02CA"/>
    <w:rsid w:val="001D3DA2"/>
    <w:rsid w:val="001D4FAB"/>
    <w:rsid w:val="001E2DDB"/>
    <w:rsid w:val="001E3418"/>
    <w:rsid w:val="001E4501"/>
    <w:rsid w:val="001F1202"/>
    <w:rsid w:val="00201625"/>
    <w:rsid w:val="00204C85"/>
    <w:rsid w:val="002104FB"/>
    <w:rsid w:val="00210EE4"/>
    <w:rsid w:val="00217967"/>
    <w:rsid w:val="00217DB3"/>
    <w:rsid w:val="002200D4"/>
    <w:rsid w:val="002241F4"/>
    <w:rsid w:val="00224889"/>
    <w:rsid w:val="00234096"/>
    <w:rsid w:val="0023452B"/>
    <w:rsid w:val="00234AAE"/>
    <w:rsid w:val="0023677B"/>
    <w:rsid w:val="00246232"/>
    <w:rsid w:val="00246F7A"/>
    <w:rsid w:val="00253E4F"/>
    <w:rsid w:val="00262B19"/>
    <w:rsid w:val="00267798"/>
    <w:rsid w:val="002677A3"/>
    <w:rsid w:val="00272C4C"/>
    <w:rsid w:val="00277FCD"/>
    <w:rsid w:val="00282B52"/>
    <w:rsid w:val="00284949"/>
    <w:rsid w:val="00284B07"/>
    <w:rsid w:val="00286134"/>
    <w:rsid w:val="00294794"/>
    <w:rsid w:val="002A3FEA"/>
    <w:rsid w:val="002A4F49"/>
    <w:rsid w:val="002B5DD3"/>
    <w:rsid w:val="002C3053"/>
    <w:rsid w:val="002C601B"/>
    <w:rsid w:val="002D367B"/>
    <w:rsid w:val="002D56CA"/>
    <w:rsid w:val="002E2030"/>
    <w:rsid w:val="002E2C99"/>
    <w:rsid w:val="002E4522"/>
    <w:rsid w:val="002E4832"/>
    <w:rsid w:val="002F3DA8"/>
    <w:rsid w:val="00314008"/>
    <w:rsid w:val="00324636"/>
    <w:rsid w:val="003256C2"/>
    <w:rsid w:val="0033106D"/>
    <w:rsid w:val="00332581"/>
    <w:rsid w:val="0034394E"/>
    <w:rsid w:val="00347914"/>
    <w:rsid w:val="00353F53"/>
    <w:rsid w:val="00366033"/>
    <w:rsid w:val="00366411"/>
    <w:rsid w:val="00372C91"/>
    <w:rsid w:val="00374BED"/>
    <w:rsid w:val="003822A2"/>
    <w:rsid w:val="00383D53"/>
    <w:rsid w:val="00387235"/>
    <w:rsid w:val="003A101F"/>
    <w:rsid w:val="003A317B"/>
    <w:rsid w:val="003B5805"/>
    <w:rsid w:val="003C1C7C"/>
    <w:rsid w:val="003D0B4F"/>
    <w:rsid w:val="003E6294"/>
    <w:rsid w:val="003F0F93"/>
    <w:rsid w:val="003F27B5"/>
    <w:rsid w:val="003F7C8E"/>
    <w:rsid w:val="003F7F90"/>
    <w:rsid w:val="00404664"/>
    <w:rsid w:val="00411F17"/>
    <w:rsid w:val="00414AC5"/>
    <w:rsid w:val="00415A42"/>
    <w:rsid w:val="00421DE0"/>
    <w:rsid w:val="00426A03"/>
    <w:rsid w:val="00435592"/>
    <w:rsid w:val="00441E46"/>
    <w:rsid w:val="00445F93"/>
    <w:rsid w:val="00453D42"/>
    <w:rsid w:val="00457175"/>
    <w:rsid w:val="00462F92"/>
    <w:rsid w:val="0046693E"/>
    <w:rsid w:val="0047073D"/>
    <w:rsid w:val="00477BAC"/>
    <w:rsid w:val="00480AF1"/>
    <w:rsid w:val="00482302"/>
    <w:rsid w:val="00485A79"/>
    <w:rsid w:val="004873A9"/>
    <w:rsid w:val="00493267"/>
    <w:rsid w:val="004958A2"/>
    <w:rsid w:val="004A5630"/>
    <w:rsid w:val="004B0F8E"/>
    <w:rsid w:val="004B272B"/>
    <w:rsid w:val="004B6915"/>
    <w:rsid w:val="004B7FE2"/>
    <w:rsid w:val="004D3144"/>
    <w:rsid w:val="004E440D"/>
    <w:rsid w:val="004E60C8"/>
    <w:rsid w:val="004F05EE"/>
    <w:rsid w:val="004F2591"/>
    <w:rsid w:val="0050434B"/>
    <w:rsid w:val="00505271"/>
    <w:rsid w:val="005101AF"/>
    <w:rsid w:val="00511BFC"/>
    <w:rsid w:val="00512B33"/>
    <w:rsid w:val="00514A87"/>
    <w:rsid w:val="00515767"/>
    <w:rsid w:val="00516110"/>
    <w:rsid w:val="0053298E"/>
    <w:rsid w:val="00532BA0"/>
    <w:rsid w:val="00536BAA"/>
    <w:rsid w:val="0054073D"/>
    <w:rsid w:val="00541963"/>
    <w:rsid w:val="00546123"/>
    <w:rsid w:val="00547518"/>
    <w:rsid w:val="00551EB3"/>
    <w:rsid w:val="00554A3A"/>
    <w:rsid w:val="00556416"/>
    <w:rsid w:val="00560857"/>
    <w:rsid w:val="00561441"/>
    <w:rsid w:val="00567CE4"/>
    <w:rsid w:val="005748D4"/>
    <w:rsid w:val="0057543C"/>
    <w:rsid w:val="00587116"/>
    <w:rsid w:val="00595516"/>
    <w:rsid w:val="005968AD"/>
    <w:rsid w:val="00597A40"/>
    <w:rsid w:val="005A4C85"/>
    <w:rsid w:val="005A608B"/>
    <w:rsid w:val="005B5FE9"/>
    <w:rsid w:val="005B6FA0"/>
    <w:rsid w:val="005C2304"/>
    <w:rsid w:val="005C3674"/>
    <w:rsid w:val="005E0285"/>
    <w:rsid w:val="005E0FDE"/>
    <w:rsid w:val="005E2628"/>
    <w:rsid w:val="005E529C"/>
    <w:rsid w:val="005F3C77"/>
    <w:rsid w:val="005F4822"/>
    <w:rsid w:val="00610013"/>
    <w:rsid w:val="00613601"/>
    <w:rsid w:val="00614B41"/>
    <w:rsid w:val="00620C12"/>
    <w:rsid w:val="006228F6"/>
    <w:rsid w:val="00637B77"/>
    <w:rsid w:val="00652A9A"/>
    <w:rsid w:val="006536B7"/>
    <w:rsid w:val="00660642"/>
    <w:rsid w:val="00661BD6"/>
    <w:rsid w:val="00664768"/>
    <w:rsid w:val="006653CD"/>
    <w:rsid w:val="00666AD1"/>
    <w:rsid w:val="00666C97"/>
    <w:rsid w:val="0067275F"/>
    <w:rsid w:val="006777F9"/>
    <w:rsid w:val="0068141D"/>
    <w:rsid w:val="00682792"/>
    <w:rsid w:val="0068544B"/>
    <w:rsid w:val="0069065C"/>
    <w:rsid w:val="00690AE7"/>
    <w:rsid w:val="006A17A4"/>
    <w:rsid w:val="006A767A"/>
    <w:rsid w:val="006A7FC3"/>
    <w:rsid w:val="006B4A70"/>
    <w:rsid w:val="006C4E79"/>
    <w:rsid w:val="006C6F71"/>
    <w:rsid w:val="006D1DC7"/>
    <w:rsid w:val="006D353F"/>
    <w:rsid w:val="006E4CE6"/>
    <w:rsid w:val="006E7C30"/>
    <w:rsid w:val="006F1416"/>
    <w:rsid w:val="006F36A2"/>
    <w:rsid w:val="006F7282"/>
    <w:rsid w:val="00705BD4"/>
    <w:rsid w:val="007234FE"/>
    <w:rsid w:val="00727319"/>
    <w:rsid w:val="0073252F"/>
    <w:rsid w:val="00733409"/>
    <w:rsid w:val="00744868"/>
    <w:rsid w:val="00753050"/>
    <w:rsid w:val="007564AF"/>
    <w:rsid w:val="00756DD1"/>
    <w:rsid w:val="007641FD"/>
    <w:rsid w:val="00771C4C"/>
    <w:rsid w:val="00776230"/>
    <w:rsid w:val="00781130"/>
    <w:rsid w:val="00781611"/>
    <w:rsid w:val="00785560"/>
    <w:rsid w:val="00787036"/>
    <w:rsid w:val="00790696"/>
    <w:rsid w:val="00797A5D"/>
    <w:rsid w:val="007B3497"/>
    <w:rsid w:val="007B6D04"/>
    <w:rsid w:val="007C7932"/>
    <w:rsid w:val="007D3106"/>
    <w:rsid w:val="007E658E"/>
    <w:rsid w:val="007F42FC"/>
    <w:rsid w:val="007F626C"/>
    <w:rsid w:val="008027E9"/>
    <w:rsid w:val="00814240"/>
    <w:rsid w:val="00820CE5"/>
    <w:rsid w:val="00827571"/>
    <w:rsid w:val="00841708"/>
    <w:rsid w:val="0085233A"/>
    <w:rsid w:val="0085676B"/>
    <w:rsid w:val="00856F17"/>
    <w:rsid w:val="00865BC8"/>
    <w:rsid w:val="008712E0"/>
    <w:rsid w:val="00880E63"/>
    <w:rsid w:val="00893835"/>
    <w:rsid w:val="008B01DD"/>
    <w:rsid w:val="008B1F66"/>
    <w:rsid w:val="008B30B7"/>
    <w:rsid w:val="008B4A92"/>
    <w:rsid w:val="008B5C73"/>
    <w:rsid w:val="008C1FBA"/>
    <w:rsid w:val="008C5594"/>
    <w:rsid w:val="008D5436"/>
    <w:rsid w:val="008E3372"/>
    <w:rsid w:val="00900A9F"/>
    <w:rsid w:val="009058D1"/>
    <w:rsid w:val="0090604D"/>
    <w:rsid w:val="0091093B"/>
    <w:rsid w:val="00917CFA"/>
    <w:rsid w:val="009226D4"/>
    <w:rsid w:val="00923F89"/>
    <w:rsid w:val="00924F9E"/>
    <w:rsid w:val="0092776F"/>
    <w:rsid w:val="0093175E"/>
    <w:rsid w:val="00941039"/>
    <w:rsid w:val="00942342"/>
    <w:rsid w:val="00950533"/>
    <w:rsid w:val="009528E1"/>
    <w:rsid w:val="009566DF"/>
    <w:rsid w:val="00962630"/>
    <w:rsid w:val="0096272F"/>
    <w:rsid w:val="00972B53"/>
    <w:rsid w:val="00975B20"/>
    <w:rsid w:val="0098117C"/>
    <w:rsid w:val="00991F70"/>
    <w:rsid w:val="009A5CDF"/>
    <w:rsid w:val="009A680B"/>
    <w:rsid w:val="009A69D3"/>
    <w:rsid w:val="009B447B"/>
    <w:rsid w:val="009C1AF3"/>
    <w:rsid w:val="009C4D2F"/>
    <w:rsid w:val="009C5930"/>
    <w:rsid w:val="009C628D"/>
    <w:rsid w:val="009D2B5E"/>
    <w:rsid w:val="009D2C50"/>
    <w:rsid w:val="009D3988"/>
    <w:rsid w:val="009D792B"/>
    <w:rsid w:val="009E2296"/>
    <w:rsid w:val="009F350F"/>
    <w:rsid w:val="009F4E82"/>
    <w:rsid w:val="009F5928"/>
    <w:rsid w:val="00A064F1"/>
    <w:rsid w:val="00A066CC"/>
    <w:rsid w:val="00A128AA"/>
    <w:rsid w:val="00A22E72"/>
    <w:rsid w:val="00A270F3"/>
    <w:rsid w:val="00A37016"/>
    <w:rsid w:val="00A438E7"/>
    <w:rsid w:val="00A5627A"/>
    <w:rsid w:val="00A57071"/>
    <w:rsid w:val="00A62C49"/>
    <w:rsid w:val="00A63811"/>
    <w:rsid w:val="00A66CC6"/>
    <w:rsid w:val="00A76499"/>
    <w:rsid w:val="00A77BBA"/>
    <w:rsid w:val="00A856F0"/>
    <w:rsid w:val="00A93147"/>
    <w:rsid w:val="00AA2A2A"/>
    <w:rsid w:val="00AB6722"/>
    <w:rsid w:val="00AB7175"/>
    <w:rsid w:val="00AB758F"/>
    <w:rsid w:val="00AB793E"/>
    <w:rsid w:val="00AC43C0"/>
    <w:rsid w:val="00AD78FC"/>
    <w:rsid w:val="00AF2C70"/>
    <w:rsid w:val="00B0285A"/>
    <w:rsid w:val="00B03C7E"/>
    <w:rsid w:val="00B04FF4"/>
    <w:rsid w:val="00B12273"/>
    <w:rsid w:val="00B126A3"/>
    <w:rsid w:val="00B12D2E"/>
    <w:rsid w:val="00B169D6"/>
    <w:rsid w:val="00B21CC5"/>
    <w:rsid w:val="00B32941"/>
    <w:rsid w:val="00B467FA"/>
    <w:rsid w:val="00B50279"/>
    <w:rsid w:val="00B5402F"/>
    <w:rsid w:val="00B614EB"/>
    <w:rsid w:val="00B631EB"/>
    <w:rsid w:val="00B645A6"/>
    <w:rsid w:val="00B7308D"/>
    <w:rsid w:val="00B85518"/>
    <w:rsid w:val="00B87AD0"/>
    <w:rsid w:val="00B92753"/>
    <w:rsid w:val="00BA6441"/>
    <w:rsid w:val="00BC1366"/>
    <w:rsid w:val="00BC37C3"/>
    <w:rsid w:val="00BD6513"/>
    <w:rsid w:val="00BF01F8"/>
    <w:rsid w:val="00BF0220"/>
    <w:rsid w:val="00BF5121"/>
    <w:rsid w:val="00C00C15"/>
    <w:rsid w:val="00C23BAA"/>
    <w:rsid w:val="00C23F4F"/>
    <w:rsid w:val="00C2452F"/>
    <w:rsid w:val="00C2697E"/>
    <w:rsid w:val="00C336EC"/>
    <w:rsid w:val="00C50B43"/>
    <w:rsid w:val="00C50B79"/>
    <w:rsid w:val="00C53203"/>
    <w:rsid w:val="00C54CC9"/>
    <w:rsid w:val="00C55316"/>
    <w:rsid w:val="00C55B1A"/>
    <w:rsid w:val="00C61E82"/>
    <w:rsid w:val="00C63130"/>
    <w:rsid w:val="00C72744"/>
    <w:rsid w:val="00C77FB5"/>
    <w:rsid w:val="00C80F9F"/>
    <w:rsid w:val="00C81710"/>
    <w:rsid w:val="00C821B1"/>
    <w:rsid w:val="00C82A44"/>
    <w:rsid w:val="00C83FCD"/>
    <w:rsid w:val="00C84B68"/>
    <w:rsid w:val="00C903BB"/>
    <w:rsid w:val="00C92D93"/>
    <w:rsid w:val="00C93AEA"/>
    <w:rsid w:val="00C97FA5"/>
    <w:rsid w:val="00CA6330"/>
    <w:rsid w:val="00CB14D4"/>
    <w:rsid w:val="00CC233B"/>
    <w:rsid w:val="00CC4081"/>
    <w:rsid w:val="00CC500D"/>
    <w:rsid w:val="00CD1337"/>
    <w:rsid w:val="00CD573B"/>
    <w:rsid w:val="00CE0780"/>
    <w:rsid w:val="00CE3F0A"/>
    <w:rsid w:val="00CE5B86"/>
    <w:rsid w:val="00CF04CD"/>
    <w:rsid w:val="00CF30BA"/>
    <w:rsid w:val="00D15DB2"/>
    <w:rsid w:val="00D2795C"/>
    <w:rsid w:val="00D411A7"/>
    <w:rsid w:val="00D42469"/>
    <w:rsid w:val="00D436AC"/>
    <w:rsid w:val="00D571E0"/>
    <w:rsid w:val="00D57526"/>
    <w:rsid w:val="00D60565"/>
    <w:rsid w:val="00D65C14"/>
    <w:rsid w:val="00D740DC"/>
    <w:rsid w:val="00D77155"/>
    <w:rsid w:val="00D81190"/>
    <w:rsid w:val="00D81DEF"/>
    <w:rsid w:val="00D924F1"/>
    <w:rsid w:val="00D95428"/>
    <w:rsid w:val="00D967F9"/>
    <w:rsid w:val="00D96E82"/>
    <w:rsid w:val="00DA3B40"/>
    <w:rsid w:val="00DA4133"/>
    <w:rsid w:val="00DA5413"/>
    <w:rsid w:val="00DB02B7"/>
    <w:rsid w:val="00DC2BA5"/>
    <w:rsid w:val="00DC7125"/>
    <w:rsid w:val="00DD2280"/>
    <w:rsid w:val="00DD3B4F"/>
    <w:rsid w:val="00DD5513"/>
    <w:rsid w:val="00DE2D6A"/>
    <w:rsid w:val="00DE5EB7"/>
    <w:rsid w:val="00DF1703"/>
    <w:rsid w:val="00DF22F3"/>
    <w:rsid w:val="00DF368D"/>
    <w:rsid w:val="00DF5521"/>
    <w:rsid w:val="00E0219B"/>
    <w:rsid w:val="00E05E83"/>
    <w:rsid w:val="00E06645"/>
    <w:rsid w:val="00E06E53"/>
    <w:rsid w:val="00E1716A"/>
    <w:rsid w:val="00E22C5E"/>
    <w:rsid w:val="00E36C9F"/>
    <w:rsid w:val="00E379B7"/>
    <w:rsid w:val="00E4005E"/>
    <w:rsid w:val="00E425D7"/>
    <w:rsid w:val="00E44929"/>
    <w:rsid w:val="00E46923"/>
    <w:rsid w:val="00E46BCE"/>
    <w:rsid w:val="00E542C3"/>
    <w:rsid w:val="00E54657"/>
    <w:rsid w:val="00E55EA3"/>
    <w:rsid w:val="00E566B8"/>
    <w:rsid w:val="00E629F0"/>
    <w:rsid w:val="00E6417F"/>
    <w:rsid w:val="00E64F4A"/>
    <w:rsid w:val="00E664E6"/>
    <w:rsid w:val="00E6690E"/>
    <w:rsid w:val="00E71417"/>
    <w:rsid w:val="00E75E38"/>
    <w:rsid w:val="00E77CC2"/>
    <w:rsid w:val="00E91F73"/>
    <w:rsid w:val="00EA6717"/>
    <w:rsid w:val="00EC6580"/>
    <w:rsid w:val="00ED17B3"/>
    <w:rsid w:val="00ED3D0C"/>
    <w:rsid w:val="00ED69B3"/>
    <w:rsid w:val="00ED73AC"/>
    <w:rsid w:val="00ED7F36"/>
    <w:rsid w:val="00EE5B23"/>
    <w:rsid w:val="00EF2AB2"/>
    <w:rsid w:val="00F0087A"/>
    <w:rsid w:val="00F008BE"/>
    <w:rsid w:val="00F07B80"/>
    <w:rsid w:val="00F1245F"/>
    <w:rsid w:val="00F262DC"/>
    <w:rsid w:val="00F320A8"/>
    <w:rsid w:val="00F40FF6"/>
    <w:rsid w:val="00F51B82"/>
    <w:rsid w:val="00F53317"/>
    <w:rsid w:val="00F541BA"/>
    <w:rsid w:val="00F72091"/>
    <w:rsid w:val="00F72D9C"/>
    <w:rsid w:val="00F7553A"/>
    <w:rsid w:val="00F814A9"/>
    <w:rsid w:val="00F86D05"/>
    <w:rsid w:val="00F902F8"/>
    <w:rsid w:val="00F9749B"/>
    <w:rsid w:val="00FA1D83"/>
    <w:rsid w:val="00FA3387"/>
    <w:rsid w:val="00FA5944"/>
    <w:rsid w:val="00FB164B"/>
    <w:rsid w:val="00FB3D03"/>
    <w:rsid w:val="00FB6D0B"/>
    <w:rsid w:val="00FC11CE"/>
    <w:rsid w:val="00FC12F1"/>
    <w:rsid w:val="00FC69F1"/>
    <w:rsid w:val="00FC6BB4"/>
    <w:rsid w:val="00FC6EC1"/>
    <w:rsid w:val="00FD0EE2"/>
    <w:rsid w:val="00FE03F3"/>
    <w:rsid w:val="00FF2CF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8C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1E82"/>
    <w:pPr>
      <w:spacing w:before="120"/>
    </w:pPr>
    <w:rPr>
      <w:rFonts w:ascii="Arial" w:hAnsi="Arial" w:cs="Arial"/>
      <w:lang w:val="en-GB"/>
    </w:rPr>
  </w:style>
  <w:style w:type="paragraph" w:styleId="Heading1">
    <w:name w:val="heading 1"/>
    <w:basedOn w:val="Normal"/>
    <w:link w:val="Heading1Char"/>
    <w:uiPriority w:val="1"/>
    <w:qFormat/>
    <w:rsid w:val="003F7F90"/>
    <w:pPr>
      <w:numPr>
        <w:numId w:val="1"/>
      </w:numPr>
      <w:tabs>
        <w:tab w:val="left" w:pos="706"/>
      </w:tabs>
      <w:spacing w:before="183"/>
      <w:ind w:hanging="705"/>
      <w:outlineLvl w:val="0"/>
    </w:pPr>
    <w:rPr>
      <w:rFonts w:eastAsia="Arial"/>
      <w:b/>
      <w:bCs/>
      <w:spacing w:val="-1"/>
      <w:sz w:val="28"/>
      <w:szCs w:val="28"/>
    </w:rPr>
  </w:style>
  <w:style w:type="paragraph" w:styleId="Heading2">
    <w:name w:val="heading 2"/>
    <w:basedOn w:val="Heading1"/>
    <w:next w:val="Normal"/>
    <w:link w:val="Heading2Char"/>
    <w:uiPriority w:val="1"/>
    <w:unhideWhenUsed/>
    <w:qFormat/>
    <w:rsid w:val="00036D5F"/>
    <w:pPr>
      <w:numPr>
        <w:ilvl w:val="1"/>
      </w:numPr>
      <w:ind w:hanging="714"/>
      <w:outlineLvl w:val="1"/>
    </w:pPr>
    <w:rPr>
      <w:sz w:val="22"/>
      <w:szCs w:val="22"/>
    </w:rPr>
  </w:style>
  <w:style w:type="paragraph" w:styleId="Heading3">
    <w:name w:val="heading 3"/>
    <w:basedOn w:val="Heading2"/>
    <w:next w:val="Normal"/>
    <w:link w:val="Heading3Char"/>
    <w:uiPriority w:val="9"/>
    <w:unhideWhenUsed/>
    <w:qFormat/>
    <w:rsid w:val="00036D5F"/>
    <w:pPr>
      <w:numPr>
        <w:ilvl w:val="2"/>
      </w:numPr>
      <w:ind w:hanging="858"/>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rsid w:val="00B85518"/>
    <w:pPr>
      <w:tabs>
        <w:tab w:val="right" w:leader="dot" w:pos="9064"/>
      </w:tabs>
      <w:ind w:left="703" w:hanging="567"/>
    </w:pPr>
    <w:rPr>
      <w:rFonts w:eastAsia="Arial"/>
      <w:b/>
      <w:bCs/>
      <w:noProof/>
    </w:rPr>
  </w:style>
  <w:style w:type="paragraph" w:styleId="TOC2">
    <w:name w:val="toc 2"/>
    <w:basedOn w:val="Normal"/>
    <w:uiPriority w:val="39"/>
    <w:qFormat/>
    <w:rsid w:val="00B85518"/>
    <w:pPr>
      <w:tabs>
        <w:tab w:val="left" w:pos="1271"/>
        <w:tab w:val="right" w:leader="dot" w:pos="9064"/>
      </w:tabs>
      <w:spacing w:before="60"/>
      <w:ind w:left="1270" w:hanging="567"/>
    </w:pPr>
    <w:rPr>
      <w:rFonts w:eastAsia="Arial"/>
      <w:noProof/>
    </w:rPr>
  </w:style>
  <w:style w:type="paragraph" w:styleId="TOC3">
    <w:name w:val="toc 3"/>
    <w:basedOn w:val="Normal"/>
    <w:uiPriority w:val="39"/>
    <w:qFormat/>
    <w:pPr>
      <w:spacing w:before="59"/>
      <w:ind w:left="2123" w:hanging="852"/>
    </w:pPr>
    <w:rPr>
      <w:rFonts w:eastAsia="Arial"/>
    </w:rPr>
  </w:style>
  <w:style w:type="paragraph" w:styleId="BodyText">
    <w:name w:val="Body Text"/>
    <w:basedOn w:val="Normal"/>
    <w:uiPriority w:val="1"/>
    <w:qFormat/>
    <w:pPr>
      <w:ind w:left="138"/>
    </w:pPr>
    <w:rPr>
      <w:rFonts w:eastAsia="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3317"/>
    <w:pPr>
      <w:tabs>
        <w:tab w:val="center" w:pos="4536"/>
        <w:tab w:val="right" w:pos="9072"/>
      </w:tabs>
    </w:pPr>
  </w:style>
  <w:style w:type="character" w:customStyle="1" w:styleId="HeaderChar">
    <w:name w:val="Header Char"/>
    <w:basedOn w:val="DefaultParagraphFont"/>
    <w:link w:val="Header"/>
    <w:uiPriority w:val="99"/>
    <w:rsid w:val="00F53317"/>
  </w:style>
  <w:style w:type="paragraph" w:styleId="Footer">
    <w:name w:val="footer"/>
    <w:basedOn w:val="Normal"/>
    <w:link w:val="FooterChar"/>
    <w:uiPriority w:val="99"/>
    <w:unhideWhenUsed/>
    <w:rsid w:val="00F53317"/>
    <w:pPr>
      <w:tabs>
        <w:tab w:val="center" w:pos="4536"/>
        <w:tab w:val="right" w:pos="9072"/>
      </w:tabs>
    </w:pPr>
  </w:style>
  <w:style w:type="character" w:customStyle="1" w:styleId="FooterChar">
    <w:name w:val="Footer Char"/>
    <w:basedOn w:val="DefaultParagraphFont"/>
    <w:link w:val="Footer"/>
    <w:uiPriority w:val="99"/>
    <w:rsid w:val="00F53317"/>
  </w:style>
  <w:style w:type="paragraph" w:styleId="BalloonText">
    <w:name w:val="Balloon Text"/>
    <w:basedOn w:val="Normal"/>
    <w:link w:val="BalloonTextChar"/>
    <w:uiPriority w:val="99"/>
    <w:semiHidden/>
    <w:unhideWhenUsed/>
    <w:rsid w:val="00F53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317"/>
    <w:rPr>
      <w:rFonts w:ascii="Segoe UI" w:hAnsi="Segoe UI" w:cs="Segoe UI"/>
      <w:sz w:val="18"/>
      <w:szCs w:val="18"/>
    </w:rPr>
  </w:style>
  <w:style w:type="character" w:customStyle="1" w:styleId="tagt">
    <w:name w:val="tag_t"/>
    <w:basedOn w:val="DefaultParagraphFont"/>
    <w:rsid w:val="00561441"/>
  </w:style>
  <w:style w:type="character" w:styleId="CommentReference">
    <w:name w:val="annotation reference"/>
    <w:basedOn w:val="DefaultParagraphFont"/>
    <w:uiPriority w:val="99"/>
    <w:semiHidden/>
    <w:unhideWhenUsed/>
    <w:rsid w:val="0085676B"/>
    <w:rPr>
      <w:sz w:val="16"/>
      <w:szCs w:val="16"/>
    </w:rPr>
  </w:style>
  <w:style w:type="paragraph" w:styleId="CommentText">
    <w:name w:val="annotation text"/>
    <w:basedOn w:val="Normal"/>
    <w:link w:val="CommentTextChar"/>
    <w:uiPriority w:val="99"/>
    <w:unhideWhenUsed/>
    <w:rsid w:val="0085676B"/>
    <w:rPr>
      <w:sz w:val="20"/>
      <w:szCs w:val="20"/>
    </w:rPr>
  </w:style>
  <w:style w:type="character" w:customStyle="1" w:styleId="CommentTextChar">
    <w:name w:val="Comment Text Char"/>
    <w:basedOn w:val="DefaultParagraphFont"/>
    <w:link w:val="CommentText"/>
    <w:uiPriority w:val="99"/>
    <w:rsid w:val="0085676B"/>
    <w:rPr>
      <w:sz w:val="20"/>
      <w:szCs w:val="20"/>
    </w:rPr>
  </w:style>
  <w:style w:type="paragraph" w:styleId="CommentSubject">
    <w:name w:val="annotation subject"/>
    <w:basedOn w:val="CommentText"/>
    <w:next w:val="CommentText"/>
    <w:link w:val="CommentSubjectChar"/>
    <w:uiPriority w:val="99"/>
    <w:semiHidden/>
    <w:unhideWhenUsed/>
    <w:rsid w:val="0085676B"/>
    <w:rPr>
      <w:b/>
      <w:bCs/>
    </w:rPr>
  </w:style>
  <w:style w:type="character" w:customStyle="1" w:styleId="CommentSubjectChar">
    <w:name w:val="Comment Subject Char"/>
    <w:basedOn w:val="CommentTextChar"/>
    <w:link w:val="CommentSubject"/>
    <w:uiPriority w:val="99"/>
    <w:semiHidden/>
    <w:rsid w:val="0085676B"/>
    <w:rPr>
      <w:b/>
      <w:bCs/>
      <w:sz w:val="20"/>
      <w:szCs w:val="20"/>
    </w:rPr>
  </w:style>
  <w:style w:type="paragraph" w:styleId="Revision">
    <w:name w:val="Revision"/>
    <w:hidden/>
    <w:uiPriority w:val="99"/>
    <w:semiHidden/>
    <w:rsid w:val="00153F29"/>
    <w:pPr>
      <w:widowControl/>
    </w:pPr>
  </w:style>
  <w:style w:type="paragraph" w:styleId="NormalWeb">
    <w:name w:val="Normal (Web)"/>
    <w:basedOn w:val="Normal"/>
    <w:uiPriority w:val="99"/>
    <w:unhideWhenUsed/>
    <w:rsid w:val="00614B41"/>
    <w:pPr>
      <w:widowControl/>
      <w:spacing w:before="100" w:beforeAutospacing="1" w:after="100" w:afterAutospacing="1"/>
    </w:pPr>
    <w:rPr>
      <w:rFonts w:ascii="Times New Roman" w:eastAsia="Times New Roman" w:hAnsi="Times New Roman" w:cs="Times New Roman"/>
      <w:sz w:val="24"/>
      <w:szCs w:val="24"/>
      <w:lang w:val="de-CH" w:eastAsia="de-CH"/>
    </w:rPr>
  </w:style>
  <w:style w:type="character" w:styleId="Strong">
    <w:name w:val="Strong"/>
    <w:basedOn w:val="DefaultParagraphFont"/>
    <w:uiPriority w:val="22"/>
    <w:qFormat/>
    <w:rsid w:val="00614B41"/>
    <w:rPr>
      <w:b/>
      <w:bCs/>
    </w:rPr>
  </w:style>
  <w:style w:type="character" w:styleId="Emphasis">
    <w:name w:val="Emphasis"/>
    <w:basedOn w:val="DefaultParagraphFont"/>
    <w:uiPriority w:val="20"/>
    <w:qFormat/>
    <w:rsid w:val="00614B41"/>
    <w:rPr>
      <w:i/>
      <w:iCs/>
    </w:rPr>
  </w:style>
  <w:style w:type="character" w:styleId="Hyperlink">
    <w:name w:val="Hyperlink"/>
    <w:basedOn w:val="DefaultParagraphFont"/>
    <w:uiPriority w:val="99"/>
    <w:unhideWhenUsed/>
    <w:rsid w:val="00614B41"/>
    <w:rPr>
      <w:color w:val="0000FF" w:themeColor="hyperlink"/>
      <w:u w:val="single"/>
    </w:rPr>
  </w:style>
  <w:style w:type="table" w:styleId="TableGrid">
    <w:name w:val="Table Grid"/>
    <w:basedOn w:val="TableNormal"/>
    <w:uiPriority w:val="39"/>
    <w:rsid w:val="00797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036D5F"/>
    <w:rPr>
      <w:rFonts w:ascii="Arial" w:eastAsia="Arial" w:hAnsi="Arial" w:cs="Arial"/>
      <w:b/>
      <w:bCs/>
      <w:spacing w:val="-1"/>
      <w:lang w:val="en-GB"/>
    </w:rPr>
  </w:style>
  <w:style w:type="paragraph" w:styleId="TOCHeading">
    <w:name w:val="TOC Heading"/>
    <w:basedOn w:val="Heading1"/>
    <w:next w:val="Normal"/>
    <w:uiPriority w:val="39"/>
    <w:unhideWhenUsed/>
    <w:qFormat/>
    <w:rsid w:val="005B5FE9"/>
    <w:pPr>
      <w:keepNext/>
      <w:keepLines/>
      <w:widowControl/>
      <w:numPr>
        <w:numId w:val="0"/>
      </w:numPr>
      <w:tabs>
        <w:tab w:val="clear" w:pos="706"/>
      </w:tabs>
      <w:spacing w:before="240" w:line="259" w:lineRule="auto"/>
      <w:outlineLvl w:val="9"/>
    </w:pPr>
    <w:rPr>
      <w:rFonts w:asciiTheme="majorHAnsi" w:eastAsiaTheme="majorEastAsia" w:hAnsiTheme="majorHAnsi" w:cstheme="majorBidi"/>
      <w:b w:val="0"/>
      <w:bCs w:val="0"/>
      <w:color w:val="365F91" w:themeColor="accent1" w:themeShade="BF"/>
      <w:spacing w:val="0"/>
      <w:sz w:val="32"/>
      <w:szCs w:val="32"/>
      <w:lang w:val="de-CH" w:eastAsia="de-CH"/>
    </w:rPr>
  </w:style>
  <w:style w:type="character" w:customStyle="1" w:styleId="Heading3Char">
    <w:name w:val="Heading 3 Char"/>
    <w:basedOn w:val="DefaultParagraphFont"/>
    <w:link w:val="Heading3"/>
    <w:uiPriority w:val="9"/>
    <w:rsid w:val="00036D5F"/>
    <w:rPr>
      <w:rFonts w:ascii="Arial" w:eastAsia="Arial" w:hAnsi="Arial" w:cs="Arial"/>
      <w:b/>
      <w:bCs/>
      <w:spacing w:val="-1"/>
      <w:lang w:val="en-GB"/>
    </w:rPr>
  </w:style>
  <w:style w:type="character" w:customStyle="1" w:styleId="contactwidgetaddress">
    <w:name w:val="contact_widget_address"/>
    <w:basedOn w:val="DefaultParagraphFont"/>
    <w:rsid w:val="00613601"/>
  </w:style>
  <w:style w:type="character" w:customStyle="1" w:styleId="contactwidgetcity">
    <w:name w:val="contact_widget_city"/>
    <w:basedOn w:val="DefaultParagraphFont"/>
    <w:rsid w:val="00613601"/>
  </w:style>
  <w:style w:type="character" w:customStyle="1" w:styleId="contactwidgetstate">
    <w:name w:val="contact_widget_state"/>
    <w:basedOn w:val="DefaultParagraphFont"/>
    <w:rsid w:val="00613601"/>
  </w:style>
  <w:style w:type="character" w:customStyle="1" w:styleId="contactwidgetzip">
    <w:name w:val="contact_widget_zip"/>
    <w:basedOn w:val="DefaultParagraphFont"/>
    <w:rsid w:val="00613601"/>
  </w:style>
  <w:style w:type="character" w:customStyle="1" w:styleId="contactwidgetemail">
    <w:name w:val="contact_widget_email"/>
    <w:basedOn w:val="DefaultParagraphFont"/>
    <w:rsid w:val="00613601"/>
  </w:style>
  <w:style w:type="paragraph" w:customStyle="1" w:styleId="Default">
    <w:name w:val="Default"/>
    <w:rsid w:val="00FB6D0B"/>
    <w:pPr>
      <w:widowControl/>
      <w:autoSpaceDE w:val="0"/>
      <w:autoSpaceDN w:val="0"/>
      <w:adjustRightInd w:val="0"/>
    </w:pPr>
    <w:rPr>
      <w:rFonts w:ascii="Arial" w:hAnsi="Arial" w:cs="Arial"/>
      <w:color w:val="000000"/>
      <w:sz w:val="24"/>
      <w:szCs w:val="24"/>
      <w:lang w:val="de-CH"/>
    </w:rPr>
  </w:style>
  <w:style w:type="character" w:customStyle="1" w:styleId="st">
    <w:name w:val="st"/>
    <w:basedOn w:val="DefaultParagraphFont"/>
    <w:rsid w:val="00900A9F"/>
  </w:style>
  <w:style w:type="character" w:styleId="HTMLCite">
    <w:name w:val="HTML Cite"/>
    <w:basedOn w:val="DefaultParagraphFont"/>
    <w:uiPriority w:val="99"/>
    <w:semiHidden/>
    <w:unhideWhenUsed/>
    <w:rsid w:val="00900A9F"/>
    <w:rPr>
      <w:i/>
      <w:iCs/>
    </w:rPr>
  </w:style>
  <w:style w:type="character" w:customStyle="1" w:styleId="Ulstomtale1">
    <w:name w:val="Uløst omtale1"/>
    <w:basedOn w:val="DefaultParagraphFont"/>
    <w:uiPriority w:val="99"/>
    <w:semiHidden/>
    <w:unhideWhenUsed/>
    <w:rsid w:val="00366033"/>
    <w:rPr>
      <w:color w:val="808080"/>
      <w:shd w:val="clear" w:color="auto" w:fill="E6E6E6"/>
    </w:rPr>
  </w:style>
  <w:style w:type="paragraph" w:styleId="NoSpacing">
    <w:name w:val="No Spacing"/>
    <w:uiPriority w:val="1"/>
    <w:qFormat/>
    <w:rsid w:val="00217DB3"/>
    <w:rPr>
      <w:rFonts w:ascii="Arial" w:hAnsi="Arial" w:cs="Arial"/>
    </w:rPr>
  </w:style>
  <w:style w:type="paragraph" w:styleId="FootnoteText">
    <w:name w:val="footnote text"/>
    <w:basedOn w:val="Normal"/>
    <w:link w:val="FootnoteTextChar"/>
    <w:uiPriority w:val="99"/>
    <w:unhideWhenUsed/>
    <w:rsid w:val="00917CFA"/>
    <w:rPr>
      <w:sz w:val="20"/>
      <w:szCs w:val="20"/>
    </w:rPr>
  </w:style>
  <w:style w:type="character" w:customStyle="1" w:styleId="FootnoteTextChar">
    <w:name w:val="Footnote Text Char"/>
    <w:basedOn w:val="DefaultParagraphFont"/>
    <w:link w:val="FootnoteText"/>
    <w:uiPriority w:val="99"/>
    <w:rsid w:val="00917CFA"/>
    <w:rPr>
      <w:rFonts w:ascii="Arial" w:hAnsi="Arial" w:cs="Arial"/>
      <w:sz w:val="20"/>
      <w:szCs w:val="20"/>
    </w:rPr>
  </w:style>
  <w:style w:type="character" w:styleId="FootnoteReference">
    <w:name w:val="footnote reference"/>
    <w:basedOn w:val="DefaultParagraphFont"/>
    <w:uiPriority w:val="99"/>
    <w:semiHidden/>
    <w:unhideWhenUsed/>
    <w:rsid w:val="00917CFA"/>
    <w:rPr>
      <w:vertAlign w:val="superscript"/>
    </w:rPr>
  </w:style>
  <w:style w:type="paragraph" w:styleId="Bibliography">
    <w:name w:val="Bibliography"/>
    <w:basedOn w:val="Normal"/>
    <w:next w:val="Normal"/>
    <w:uiPriority w:val="37"/>
    <w:unhideWhenUsed/>
    <w:rsid w:val="00272C4C"/>
  </w:style>
  <w:style w:type="character" w:customStyle="1" w:styleId="Heading1Char">
    <w:name w:val="Heading 1 Char"/>
    <w:basedOn w:val="DefaultParagraphFont"/>
    <w:link w:val="Heading1"/>
    <w:uiPriority w:val="1"/>
    <w:rsid w:val="003F7F90"/>
    <w:rPr>
      <w:rFonts w:ascii="Arial" w:eastAsia="Arial" w:hAnsi="Arial" w:cs="Arial"/>
      <w:b/>
      <w:bCs/>
      <w:spacing w:val="-1"/>
      <w:sz w:val="28"/>
      <w:szCs w:val="28"/>
      <w:lang w:val="en-GB"/>
    </w:rPr>
  </w:style>
  <w:style w:type="paragraph" w:styleId="BodyTextIndent">
    <w:name w:val="Body Text Indent"/>
    <w:basedOn w:val="Normal"/>
    <w:link w:val="BodyTextIndentChar"/>
    <w:uiPriority w:val="99"/>
    <w:semiHidden/>
    <w:unhideWhenUsed/>
    <w:rsid w:val="001D3DA2"/>
    <w:pPr>
      <w:spacing w:after="120"/>
      <w:ind w:left="283"/>
    </w:pPr>
  </w:style>
  <w:style w:type="character" w:customStyle="1" w:styleId="BodyTextIndentChar">
    <w:name w:val="Body Text Indent Char"/>
    <w:basedOn w:val="DefaultParagraphFont"/>
    <w:link w:val="BodyTextIndent"/>
    <w:uiPriority w:val="99"/>
    <w:semiHidden/>
    <w:rsid w:val="001D3DA2"/>
    <w:rPr>
      <w:rFonts w:ascii="Arial" w:hAnsi="Arial" w:cs="Arial"/>
    </w:rPr>
  </w:style>
  <w:style w:type="paragraph" w:styleId="Caption">
    <w:name w:val="caption"/>
    <w:basedOn w:val="Normal"/>
    <w:next w:val="Normal"/>
    <w:uiPriority w:val="35"/>
    <w:unhideWhenUsed/>
    <w:qFormat/>
    <w:rsid w:val="00294794"/>
    <w:pPr>
      <w:spacing w:before="0"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1E82"/>
    <w:pPr>
      <w:spacing w:before="120"/>
    </w:pPr>
    <w:rPr>
      <w:rFonts w:ascii="Arial" w:hAnsi="Arial" w:cs="Arial"/>
      <w:lang w:val="en-GB"/>
    </w:rPr>
  </w:style>
  <w:style w:type="paragraph" w:styleId="Heading1">
    <w:name w:val="heading 1"/>
    <w:basedOn w:val="Normal"/>
    <w:link w:val="Heading1Char"/>
    <w:uiPriority w:val="1"/>
    <w:qFormat/>
    <w:rsid w:val="003F7F90"/>
    <w:pPr>
      <w:numPr>
        <w:numId w:val="1"/>
      </w:numPr>
      <w:tabs>
        <w:tab w:val="left" w:pos="706"/>
      </w:tabs>
      <w:spacing w:before="183"/>
      <w:ind w:hanging="705"/>
      <w:outlineLvl w:val="0"/>
    </w:pPr>
    <w:rPr>
      <w:rFonts w:eastAsia="Arial"/>
      <w:b/>
      <w:bCs/>
      <w:spacing w:val="-1"/>
      <w:sz w:val="28"/>
      <w:szCs w:val="28"/>
    </w:rPr>
  </w:style>
  <w:style w:type="paragraph" w:styleId="Heading2">
    <w:name w:val="heading 2"/>
    <w:basedOn w:val="Heading1"/>
    <w:next w:val="Normal"/>
    <w:link w:val="Heading2Char"/>
    <w:uiPriority w:val="1"/>
    <w:unhideWhenUsed/>
    <w:qFormat/>
    <w:rsid w:val="00036D5F"/>
    <w:pPr>
      <w:numPr>
        <w:ilvl w:val="1"/>
      </w:numPr>
      <w:ind w:hanging="714"/>
      <w:outlineLvl w:val="1"/>
    </w:pPr>
    <w:rPr>
      <w:sz w:val="22"/>
      <w:szCs w:val="22"/>
    </w:rPr>
  </w:style>
  <w:style w:type="paragraph" w:styleId="Heading3">
    <w:name w:val="heading 3"/>
    <w:basedOn w:val="Heading2"/>
    <w:next w:val="Normal"/>
    <w:link w:val="Heading3Char"/>
    <w:uiPriority w:val="9"/>
    <w:unhideWhenUsed/>
    <w:qFormat/>
    <w:rsid w:val="00036D5F"/>
    <w:pPr>
      <w:numPr>
        <w:ilvl w:val="2"/>
      </w:numPr>
      <w:ind w:hanging="858"/>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rsid w:val="00B85518"/>
    <w:pPr>
      <w:tabs>
        <w:tab w:val="right" w:leader="dot" w:pos="9064"/>
      </w:tabs>
      <w:ind w:left="703" w:hanging="567"/>
    </w:pPr>
    <w:rPr>
      <w:rFonts w:eastAsia="Arial"/>
      <w:b/>
      <w:bCs/>
      <w:noProof/>
    </w:rPr>
  </w:style>
  <w:style w:type="paragraph" w:styleId="TOC2">
    <w:name w:val="toc 2"/>
    <w:basedOn w:val="Normal"/>
    <w:uiPriority w:val="39"/>
    <w:qFormat/>
    <w:rsid w:val="00B85518"/>
    <w:pPr>
      <w:tabs>
        <w:tab w:val="left" w:pos="1271"/>
        <w:tab w:val="right" w:leader="dot" w:pos="9064"/>
      </w:tabs>
      <w:spacing w:before="60"/>
      <w:ind w:left="1270" w:hanging="567"/>
    </w:pPr>
    <w:rPr>
      <w:rFonts w:eastAsia="Arial"/>
      <w:noProof/>
    </w:rPr>
  </w:style>
  <w:style w:type="paragraph" w:styleId="TOC3">
    <w:name w:val="toc 3"/>
    <w:basedOn w:val="Normal"/>
    <w:uiPriority w:val="39"/>
    <w:qFormat/>
    <w:pPr>
      <w:spacing w:before="59"/>
      <w:ind w:left="2123" w:hanging="852"/>
    </w:pPr>
    <w:rPr>
      <w:rFonts w:eastAsia="Arial"/>
    </w:rPr>
  </w:style>
  <w:style w:type="paragraph" w:styleId="BodyText">
    <w:name w:val="Body Text"/>
    <w:basedOn w:val="Normal"/>
    <w:uiPriority w:val="1"/>
    <w:qFormat/>
    <w:pPr>
      <w:ind w:left="138"/>
    </w:pPr>
    <w:rPr>
      <w:rFonts w:eastAsia="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3317"/>
    <w:pPr>
      <w:tabs>
        <w:tab w:val="center" w:pos="4536"/>
        <w:tab w:val="right" w:pos="9072"/>
      </w:tabs>
    </w:pPr>
  </w:style>
  <w:style w:type="character" w:customStyle="1" w:styleId="HeaderChar">
    <w:name w:val="Header Char"/>
    <w:basedOn w:val="DefaultParagraphFont"/>
    <w:link w:val="Header"/>
    <w:uiPriority w:val="99"/>
    <w:rsid w:val="00F53317"/>
  </w:style>
  <w:style w:type="paragraph" w:styleId="Footer">
    <w:name w:val="footer"/>
    <w:basedOn w:val="Normal"/>
    <w:link w:val="FooterChar"/>
    <w:uiPriority w:val="99"/>
    <w:unhideWhenUsed/>
    <w:rsid w:val="00F53317"/>
    <w:pPr>
      <w:tabs>
        <w:tab w:val="center" w:pos="4536"/>
        <w:tab w:val="right" w:pos="9072"/>
      </w:tabs>
    </w:pPr>
  </w:style>
  <w:style w:type="character" w:customStyle="1" w:styleId="FooterChar">
    <w:name w:val="Footer Char"/>
    <w:basedOn w:val="DefaultParagraphFont"/>
    <w:link w:val="Footer"/>
    <w:uiPriority w:val="99"/>
    <w:rsid w:val="00F53317"/>
  </w:style>
  <w:style w:type="paragraph" w:styleId="BalloonText">
    <w:name w:val="Balloon Text"/>
    <w:basedOn w:val="Normal"/>
    <w:link w:val="BalloonTextChar"/>
    <w:uiPriority w:val="99"/>
    <w:semiHidden/>
    <w:unhideWhenUsed/>
    <w:rsid w:val="00F53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317"/>
    <w:rPr>
      <w:rFonts w:ascii="Segoe UI" w:hAnsi="Segoe UI" w:cs="Segoe UI"/>
      <w:sz w:val="18"/>
      <w:szCs w:val="18"/>
    </w:rPr>
  </w:style>
  <w:style w:type="character" w:customStyle="1" w:styleId="tagt">
    <w:name w:val="tag_t"/>
    <w:basedOn w:val="DefaultParagraphFont"/>
    <w:rsid w:val="00561441"/>
  </w:style>
  <w:style w:type="character" w:styleId="CommentReference">
    <w:name w:val="annotation reference"/>
    <w:basedOn w:val="DefaultParagraphFont"/>
    <w:uiPriority w:val="99"/>
    <w:semiHidden/>
    <w:unhideWhenUsed/>
    <w:rsid w:val="0085676B"/>
    <w:rPr>
      <w:sz w:val="16"/>
      <w:szCs w:val="16"/>
    </w:rPr>
  </w:style>
  <w:style w:type="paragraph" w:styleId="CommentText">
    <w:name w:val="annotation text"/>
    <w:basedOn w:val="Normal"/>
    <w:link w:val="CommentTextChar"/>
    <w:uiPriority w:val="99"/>
    <w:unhideWhenUsed/>
    <w:rsid w:val="0085676B"/>
    <w:rPr>
      <w:sz w:val="20"/>
      <w:szCs w:val="20"/>
    </w:rPr>
  </w:style>
  <w:style w:type="character" w:customStyle="1" w:styleId="CommentTextChar">
    <w:name w:val="Comment Text Char"/>
    <w:basedOn w:val="DefaultParagraphFont"/>
    <w:link w:val="CommentText"/>
    <w:uiPriority w:val="99"/>
    <w:rsid w:val="0085676B"/>
    <w:rPr>
      <w:sz w:val="20"/>
      <w:szCs w:val="20"/>
    </w:rPr>
  </w:style>
  <w:style w:type="paragraph" w:styleId="CommentSubject">
    <w:name w:val="annotation subject"/>
    <w:basedOn w:val="CommentText"/>
    <w:next w:val="CommentText"/>
    <w:link w:val="CommentSubjectChar"/>
    <w:uiPriority w:val="99"/>
    <w:semiHidden/>
    <w:unhideWhenUsed/>
    <w:rsid w:val="0085676B"/>
    <w:rPr>
      <w:b/>
      <w:bCs/>
    </w:rPr>
  </w:style>
  <w:style w:type="character" w:customStyle="1" w:styleId="CommentSubjectChar">
    <w:name w:val="Comment Subject Char"/>
    <w:basedOn w:val="CommentTextChar"/>
    <w:link w:val="CommentSubject"/>
    <w:uiPriority w:val="99"/>
    <w:semiHidden/>
    <w:rsid w:val="0085676B"/>
    <w:rPr>
      <w:b/>
      <w:bCs/>
      <w:sz w:val="20"/>
      <w:szCs w:val="20"/>
    </w:rPr>
  </w:style>
  <w:style w:type="paragraph" w:styleId="Revision">
    <w:name w:val="Revision"/>
    <w:hidden/>
    <w:uiPriority w:val="99"/>
    <w:semiHidden/>
    <w:rsid w:val="00153F29"/>
    <w:pPr>
      <w:widowControl/>
    </w:pPr>
  </w:style>
  <w:style w:type="paragraph" w:styleId="NormalWeb">
    <w:name w:val="Normal (Web)"/>
    <w:basedOn w:val="Normal"/>
    <w:uiPriority w:val="99"/>
    <w:unhideWhenUsed/>
    <w:rsid w:val="00614B41"/>
    <w:pPr>
      <w:widowControl/>
      <w:spacing w:before="100" w:beforeAutospacing="1" w:after="100" w:afterAutospacing="1"/>
    </w:pPr>
    <w:rPr>
      <w:rFonts w:ascii="Times New Roman" w:eastAsia="Times New Roman" w:hAnsi="Times New Roman" w:cs="Times New Roman"/>
      <w:sz w:val="24"/>
      <w:szCs w:val="24"/>
      <w:lang w:val="de-CH" w:eastAsia="de-CH"/>
    </w:rPr>
  </w:style>
  <w:style w:type="character" w:styleId="Strong">
    <w:name w:val="Strong"/>
    <w:basedOn w:val="DefaultParagraphFont"/>
    <w:uiPriority w:val="22"/>
    <w:qFormat/>
    <w:rsid w:val="00614B41"/>
    <w:rPr>
      <w:b/>
      <w:bCs/>
    </w:rPr>
  </w:style>
  <w:style w:type="character" w:styleId="Emphasis">
    <w:name w:val="Emphasis"/>
    <w:basedOn w:val="DefaultParagraphFont"/>
    <w:uiPriority w:val="20"/>
    <w:qFormat/>
    <w:rsid w:val="00614B41"/>
    <w:rPr>
      <w:i/>
      <w:iCs/>
    </w:rPr>
  </w:style>
  <w:style w:type="character" w:styleId="Hyperlink">
    <w:name w:val="Hyperlink"/>
    <w:basedOn w:val="DefaultParagraphFont"/>
    <w:uiPriority w:val="99"/>
    <w:unhideWhenUsed/>
    <w:rsid w:val="00614B41"/>
    <w:rPr>
      <w:color w:val="0000FF" w:themeColor="hyperlink"/>
      <w:u w:val="single"/>
    </w:rPr>
  </w:style>
  <w:style w:type="table" w:styleId="TableGrid">
    <w:name w:val="Table Grid"/>
    <w:basedOn w:val="TableNormal"/>
    <w:uiPriority w:val="39"/>
    <w:rsid w:val="00797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036D5F"/>
    <w:rPr>
      <w:rFonts w:ascii="Arial" w:eastAsia="Arial" w:hAnsi="Arial" w:cs="Arial"/>
      <w:b/>
      <w:bCs/>
      <w:spacing w:val="-1"/>
      <w:lang w:val="en-GB"/>
    </w:rPr>
  </w:style>
  <w:style w:type="paragraph" w:styleId="TOCHeading">
    <w:name w:val="TOC Heading"/>
    <w:basedOn w:val="Heading1"/>
    <w:next w:val="Normal"/>
    <w:uiPriority w:val="39"/>
    <w:unhideWhenUsed/>
    <w:qFormat/>
    <w:rsid w:val="005B5FE9"/>
    <w:pPr>
      <w:keepNext/>
      <w:keepLines/>
      <w:widowControl/>
      <w:numPr>
        <w:numId w:val="0"/>
      </w:numPr>
      <w:tabs>
        <w:tab w:val="clear" w:pos="706"/>
      </w:tabs>
      <w:spacing w:before="240" w:line="259" w:lineRule="auto"/>
      <w:outlineLvl w:val="9"/>
    </w:pPr>
    <w:rPr>
      <w:rFonts w:asciiTheme="majorHAnsi" w:eastAsiaTheme="majorEastAsia" w:hAnsiTheme="majorHAnsi" w:cstheme="majorBidi"/>
      <w:b w:val="0"/>
      <w:bCs w:val="0"/>
      <w:color w:val="365F91" w:themeColor="accent1" w:themeShade="BF"/>
      <w:spacing w:val="0"/>
      <w:sz w:val="32"/>
      <w:szCs w:val="32"/>
      <w:lang w:val="de-CH" w:eastAsia="de-CH"/>
    </w:rPr>
  </w:style>
  <w:style w:type="character" w:customStyle="1" w:styleId="Heading3Char">
    <w:name w:val="Heading 3 Char"/>
    <w:basedOn w:val="DefaultParagraphFont"/>
    <w:link w:val="Heading3"/>
    <w:uiPriority w:val="9"/>
    <w:rsid w:val="00036D5F"/>
    <w:rPr>
      <w:rFonts w:ascii="Arial" w:eastAsia="Arial" w:hAnsi="Arial" w:cs="Arial"/>
      <w:b/>
      <w:bCs/>
      <w:spacing w:val="-1"/>
      <w:lang w:val="en-GB"/>
    </w:rPr>
  </w:style>
  <w:style w:type="character" w:customStyle="1" w:styleId="contactwidgetaddress">
    <w:name w:val="contact_widget_address"/>
    <w:basedOn w:val="DefaultParagraphFont"/>
    <w:rsid w:val="00613601"/>
  </w:style>
  <w:style w:type="character" w:customStyle="1" w:styleId="contactwidgetcity">
    <w:name w:val="contact_widget_city"/>
    <w:basedOn w:val="DefaultParagraphFont"/>
    <w:rsid w:val="00613601"/>
  </w:style>
  <w:style w:type="character" w:customStyle="1" w:styleId="contactwidgetstate">
    <w:name w:val="contact_widget_state"/>
    <w:basedOn w:val="DefaultParagraphFont"/>
    <w:rsid w:val="00613601"/>
  </w:style>
  <w:style w:type="character" w:customStyle="1" w:styleId="contactwidgetzip">
    <w:name w:val="contact_widget_zip"/>
    <w:basedOn w:val="DefaultParagraphFont"/>
    <w:rsid w:val="00613601"/>
  </w:style>
  <w:style w:type="character" w:customStyle="1" w:styleId="contactwidgetemail">
    <w:name w:val="contact_widget_email"/>
    <w:basedOn w:val="DefaultParagraphFont"/>
    <w:rsid w:val="00613601"/>
  </w:style>
  <w:style w:type="paragraph" w:customStyle="1" w:styleId="Default">
    <w:name w:val="Default"/>
    <w:rsid w:val="00FB6D0B"/>
    <w:pPr>
      <w:widowControl/>
      <w:autoSpaceDE w:val="0"/>
      <w:autoSpaceDN w:val="0"/>
      <w:adjustRightInd w:val="0"/>
    </w:pPr>
    <w:rPr>
      <w:rFonts w:ascii="Arial" w:hAnsi="Arial" w:cs="Arial"/>
      <w:color w:val="000000"/>
      <w:sz w:val="24"/>
      <w:szCs w:val="24"/>
      <w:lang w:val="de-CH"/>
    </w:rPr>
  </w:style>
  <w:style w:type="character" w:customStyle="1" w:styleId="st">
    <w:name w:val="st"/>
    <w:basedOn w:val="DefaultParagraphFont"/>
    <w:rsid w:val="00900A9F"/>
  </w:style>
  <w:style w:type="character" w:styleId="HTMLCite">
    <w:name w:val="HTML Cite"/>
    <w:basedOn w:val="DefaultParagraphFont"/>
    <w:uiPriority w:val="99"/>
    <w:semiHidden/>
    <w:unhideWhenUsed/>
    <w:rsid w:val="00900A9F"/>
    <w:rPr>
      <w:i/>
      <w:iCs/>
    </w:rPr>
  </w:style>
  <w:style w:type="character" w:customStyle="1" w:styleId="Ulstomtale1">
    <w:name w:val="Uløst omtale1"/>
    <w:basedOn w:val="DefaultParagraphFont"/>
    <w:uiPriority w:val="99"/>
    <w:semiHidden/>
    <w:unhideWhenUsed/>
    <w:rsid w:val="00366033"/>
    <w:rPr>
      <w:color w:val="808080"/>
      <w:shd w:val="clear" w:color="auto" w:fill="E6E6E6"/>
    </w:rPr>
  </w:style>
  <w:style w:type="paragraph" w:styleId="NoSpacing">
    <w:name w:val="No Spacing"/>
    <w:uiPriority w:val="1"/>
    <w:qFormat/>
    <w:rsid w:val="00217DB3"/>
    <w:rPr>
      <w:rFonts w:ascii="Arial" w:hAnsi="Arial" w:cs="Arial"/>
    </w:rPr>
  </w:style>
  <w:style w:type="paragraph" w:styleId="FootnoteText">
    <w:name w:val="footnote text"/>
    <w:basedOn w:val="Normal"/>
    <w:link w:val="FootnoteTextChar"/>
    <w:uiPriority w:val="99"/>
    <w:unhideWhenUsed/>
    <w:rsid w:val="00917CFA"/>
    <w:rPr>
      <w:sz w:val="20"/>
      <w:szCs w:val="20"/>
    </w:rPr>
  </w:style>
  <w:style w:type="character" w:customStyle="1" w:styleId="FootnoteTextChar">
    <w:name w:val="Footnote Text Char"/>
    <w:basedOn w:val="DefaultParagraphFont"/>
    <w:link w:val="FootnoteText"/>
    <w:uiPriority w:val="99"/>
    <w:rsid w:val="00917CFA"/>
    <w:rPr>
      <w:rFonts w:ascii="Arial" w:hAnsi="Arial" w:cs="Arial"/>
      <w:sz w:val="20"/>
      <w:szCs w:val="20"/>
    </w:rPr>
  </w:style>
  <w:style w:type="character" w:styleId="FootnoteReference">
    <w:name w:val="footnote reference"/>
    <w:basedOn w:val="DefaultParagraphFont"/>
    <w:uiPriority w:val="99"/>
    <w:semiHidden/>
    <w:unhideWhenUsed/>
    <w:rsid w:val="00917CFA"/>
    <w:rPr>
      <w:vertAlign w:val="superscript"/>
    </w:rPr>
  </w:style>
  <w:style w:type="paragraph" w:styleId="Bibliography">
    <w:name w:val="Bibliography"/>
    <w:basedOn w:val="Normal"/>
    <w:next w:val="Normal"/>
    <w:uiPriority w:val="37"/>
    <w:unhideWhenUsed/>
    <w:rsid w:val="00272C4C"/>
  </w:style>
  <w:style w:type="character" w:customStyle="1" w:styleId="Heading1Char">
    <w:name w:val="Heading 1 Char"/>
    <w:basedOn w:val="DefaultParagraphFont"/>
    <w:link w:val="Heading1"/>
    <w:uiPriority w:val="1"/>
    <w:rsid w:val="003F7F90"/>
    <w:rPr>
      <w:rFonts w:ascii="Arial" w:eastAsia="Arial" w:hAnsi="Arial" w:cs="Arial"/>
      <w:b/>
      <w:bCs/>
      <w:spacing w:val="-1"/>
      <w:sz w:val="28"/>
      <w:szCs w:val="28"/>
      <w:lang w:val="en-GB"/>
    </w:rPr>
  </w:style>
  <w:style w:type="paragraph" w:styleId="BodyTextIndent">
    <w:name w:val="Body Text Indent"/>
    <w:basedOn w:val="Normal"/>
    <w:link w:val="BodyTextIndentChar"/>
    <w:uiPriority w:val="99"/>
    <w:semiHidden/>
    <w:unhideWhenUsed/>
    <w:rsid w:val="001D3DA2"/>
    <w:pPr>
      <w:spacing w:after="120"/>
      <w:ind w:left="283"/>
    </w:pPr>
  </w:style>
  <w:style w:type="character" w:customStyle="1" w:styleId="BodyTextIndentChar">
    <w:name w:val="Body Text Indent Char"/>
    <w:basedOn w:val="DefaultParagraphFont"/>
    <w:link w:val="BodyTextIndent"/>
    <w:uiPriority w:val="99"/>
    <w:semiHidden/>
    <w:rsid w:val="001D3DA2"/>
    <w:rPr>
      <w:rFonts w:ascii="Arial" w:hAnsi="Arial" w:cs="Arial"/>
    </w:rPr>
  </w:style>
  <w:style w:type="paragraph" w:styleId="Caption">
    <w:name w:val="caption"/>
    <w:basedOn w:val="Normal"/>
    <w:next w:val="Normal"/>
    <w:uiPriority w:val="35"/>
    <w:unhideWhenUsed/>
    <w:qFormat/>
    <w:rsid w:val="00294794"/>
    <w:pPr>
      <w:spacing w:before="0"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9278">
      <w:bodyDiv w:val="1"/>
      <w:marLeft w:val="0"/>
      <w:marRight w:val="0"/>
      <w:marTop w:val="0"/>
      <w:marBottom w:val="0"/>
      <w:divBdr>
        <w:top w:val="none" w:sz="0" w:space="0" w:color="auto"/>
        <w:left w:val="none" w:sz="0" w:space="0" w:color="auto"/>
        <w:bottom w:val="none" w:sz="0" w:space="0" w:color="auto"/>
        <w:right w:val="none" w:sz="0" w:space="0" w:color="auto"/>
      </w:divBdr>
    </w:div>
    <w:div w:id="79104151">
      <w:bodyDiv w:val="1"/>
      <w:marLeft w:val="0"/>
      <w:marRight w:val="0"/>
      <w:marTop w:val="0"/>
      <w:marBottom w:val="0"/>
      <w:divBdr>
        <w:top w:val="none" w:sz="0" w:space="0" w:color="auto"/>
        <w:left w:val="none" w:sz="0" w:space="0" w:color="auto"/>
        <w:bottom w:val="none" w:sz="0" w:space="0" w:color="auto"/>
        <w:right w:val="none" w:sz="0" w:space="0" w:color="auto"/>
      </w:divBdr>
    </w:div>
    <w:div w:id="79837085">
      <w:bodyDiv w:val="1"/>
      <w:marLeft w:val="0"/>
      <w:marRight w:val="0"/>
      <w:marTop w:val="0"/>
      <w:marBottom w:val="0"/>
      <w:divBdr>
        <w:top w:val="none" w:sz="0" w:space="0" w:color="auto"/>
        <w:left w:val="none" w:sz="0" w:space="0" w:color="auto"/>
        <w:bottom w:val="none" w:sz="0" w:space="0" w:color="auto"/>
        <w:right w:val="none" w:sz="0" w:space="0" w:color="auto"/>
      </w:divBdr>
    </w:div>
    <w:div w:id="104542413">
      <w:bodyDiv w:val="1"/>
      <w:marLeft w:val="0"/>
      <w:marRight w:val="0"/>
      <w:marTop w:val="0"/>
      <w:marBottom w:val="0"/>
      <w:divBdr>
        <w:top w:val="none" w:sz="0" w:space="0" w:color="auto"/>
        <w:left w:val="none" w:sz="0" w:space="0" w:color="auto"/>
        <w:bottom w:val="none" w:sz="0" w:space="0" w:color="auto"/>
        <w:right w:val="none" w:sz="0" w:space="0" w:color="auto"/>
      </w:divBdr>
    </w:div>
    <w:div w:id="105930638">
      <w:bodyDiv w:val="1"/>
      <w:marLeft w:val="0"/>
      <w:marRight w:val="0"/>
      <w:marTop w:val="0"/>
      <w:marBottom w:val="0"/>
      <w:divBdr>
        <w:top w:val="none" w:sz="0" w:space="0" w:color="auto"/>
        <w:left w:val="none" w:sz="0" w:space="0" w:color="auto"/>
        <w:bottom w:val="none" w:sz="0" w:space="0" w:color="auto"/>
        <w:right w:val="none" w:sz="0" w:space="0" w:color="auto"/>
      </w:divBdr>
    </w:div>
    <w:div w:id="146165875">
      <w:bodyDiv w:val="1"/>
      <w:marLeft w:val="0"/>
      <w:marRight w:val="0"/>
      <w:marTop w:val="0"/>
      <w:marBottom w:val="0"/>
      <w:divBdr>
        <w:top w:val="none" w:sz="0" w:space="0" w:color="auto"/>
        <w:left w:val="none" w:sz="0" w:space="0" w:color="auto"/>
        <w:bottom w:val="none" w:sz="0" w:space="0" w:color="auto"/>
        <w:right w:val="none" w:sz="0" w:space="0" w:color="auto"/>
      </w:divBdr>
    </w:div>
    <w:div w:id="150293575">
      <w:bodyDiv w:val="1"/>
      <w:marLeft w:val="0"/>
      <w:marRight w:val="0"/>
      <w:marTop w:val="0"/>
      <w:marBottom w:val="0"/>
      <w:divBdr>
        <w:top w:val="none" w:sz="0" w:space="0" w:color="auto"/>
        <w:left w:val="none" w:sz="0" w:space="0" w:color="auto"/>
        <w:bottom w:val="none" w:sz="0" w:space="0" w:color="auto"/>
        <w:right w:val="none" w:sz="0" w:space="0" w:color="auto"/>
      </w:divBdr>
    </w:div>
    <w:div w:id="156456746">
      <w:bodyDiv w:val="1"/>
      <w:marLeft w:val="0"/>
      <w:marRight w:val="0"/>
      <w:marTop w:val="0"/>
      <w:marBottom w:val="0"/>
      <w:divBdr>
        <w:top w:val="none" w:sz="0" w:space="0" w:color="auto"/>
        <w:left w:val="none" w:sz="0" w:space="0" w:color="auto"/>
        <w:bottom w:val="none" w:sz="0" w:space="0" w:color="auto"/>
        <w:right w:val="none" w:sz="0" w:space="0" w:color="auto"/>
      </w:divBdr>
    </w:div>
    <w:div w:id="157503742">
      <w:bodyDiv w:val="1"/>
      <w:marLeft w:val="0"/>
      <w:marRight w:val="0"/>
      <w:marTop w:val="0"/>
      <w:marBottom w:val="0"/>
      <w:divBdr>
        <w:top w:val="none" w:sz="0" w:space="0" w:color="auto"/>
        <w:left w:val="none" w:sz="0" w:space="0" w:color="auto"/>
        <w:bottom w:val="none" w:sz="0" w:space="0" w:color="auto"/>
        <w:right w:val="none" w:sz="0" w:space="0" w:color="auto"/>
      </w:divBdr>
    </w:div>
    <w:div w:id="177624660">
      <w:bodyDiv w:val="1"/>
      <w:marLeft w:val="0"/>
      <w:marRight w:val="0"/>
      <w:marTop w:val="0"/>
      <w:marBottom w:val="0"/>
      <w:divBdr>
        <w:top w:val="none" w:sz="0" w:space="0" w:color="auto"/>
        <w:left w:val="none" w:sz="0" w:space="0" w:color="auto"/>
        <w:bottom w:val="none" w:sz="0" w:space="0" w:color="auto"/>
        <w:right w:val="none" w:sz="0" w:space="0" w:color="auto"/>
      </w:divBdr>
    </w:div>
    <w:div w:id="220025572">
      <w:bodyDiv w:val="1"/>
      <w:marLeft w:val="0"/>
      <w:marRight w:val="0"/>
      <w:marTop w:val="0"/>
      <w:marBottom w:val="0"/>
      <w:divBdr>
        <w:top w:val="none" w:sz="0" w:space="0" w:color="auto"/>
        <w:left w:val="none" w:sz="0" w:space="0" w:color="auto"/>
        <w:bottom w:val="none" w:sz="0" w:space="0" w:color="auto"/>
        <w:right w:val="none" w:sz="0" w:space="0" w:color="auto"/>
      </w:divBdr>
    </w:div>
    <w:div w:id="240650555">
      <w:bodyDiv w:val="1"/>
      <w:marLeft w:val="0"/>
      <w:marRight w:val="0"/>
      <w:marTop w:val="0"/>
      <w:marBottom w:val="0"/>
      <w:divBdr>
        <w:top w:val="none" w:sz="0" w:space="0" w:color="auto"/>
        <w:left w:val="none" w:sz="0" w:space="0" w:color="auto"/>
        <w:bottom w:val="none" w:sz="0" w:space="0" w:color="auto"/>
        <w:right w:val="none" w:sz="0" w:space="0" w:color="auto"/>
      </w:divBdr>
      <w:divsChild>
        <w:div w:id="354772996">
          <w:marLeft w:val="0"/>
          <w:marRight w:val="0"/>
          <w:marTop w:val="0"/>
          <w:marBottom w:val="0"/>
          <w:divBdr>
            <w:top w:val="none" w:sz="0" w:space="0" w:color="auto"/>
            <w:left w:val="none" w:sz="0" w:space="0" w:color="auto"/>
            <w:bottom w:val="none" w:sz="0" w:space="0" w:color="auto"/>
            <w:right w:val="none" w:sz="0" w:space="0" w:color="auto"/>
          </w:divBdr>
        </w:div>
        <w:div w:id="976102475">
          <w:marLeft w:val="0"/>
          <w:marRight w:val="0"/>
          <w:marTop w:val="0"/>
          <w:marBottom w:val="0"/>
          <w:divBdr>
            <w:top w:val="none" w:sz="0" w:space="0" w:color="auto"/>
            <w:left w:val="none" w:sz="0" w:space="0" w:color="auto"/>
            <w:bottom w:val="none" w:sz="0" w:space="0" w:color="auto"/>
            <w:right w:val="none" w:sz="0" w:space="0" w:color="auto"/>
          </w:divBdr>
        </w:div>
        <w:div w:id="1459639723">
          <w:marLeft w:val="0"/>
          <w:marRight w:val="0"/>
          <w:marTop w:val="0"/>
          <w:marBottom w:val="0"/>
          <w:divBdr>
            <w:top w:val="none" w:sz="0" w:space="0" w:color="auto"/>
            <w:left w:val="none" w:sz="0" w:space="0" w:color="auto"/>
            <w:bottom w:val="none" w:sz="0" w:space="0" w:color="auto"/>
            <w:right w:val="none" w:sz="0" w:space="0" w:color="auto"/>
          </w:divBdr>
        </w:div>
        <w:div w:id="1786852053">
          <w:marLeft w:val="0"/>
          <w:marRight w:val="0"/>
          <w:marTop w:val="0"/>
          <w:marBottom w:val="0"/>
          <w:divBdr>
            <w:top w:val="none" w:sz="0" w:space="0" w:color="auto"/>
            <w:left w:val="none" w:sz="0" w:space="0" w:color="auto"/>
            <w:bottom w:val="none" w:sz="0" w:space="0" w:color="auto"/>
            <w:right w:val="none" w:sz="0" w:space="0" w:color="auto"/>
          </w:divBdr>
        </w:div>
      </w:divsChild>
    </w:div>
    <w:div w:id="303968321">
      <w:bodyDiv w:val="1"/>
      <w:marLeft w:val="0"/>
      <w:marRight w:val="0"/>
      <w:marTop w:val="0"/>
      <w:marBottom w:val="0"/>
      <w:divBdr>
        <w:top w:val="none" w:sz="0" w:space="0" w:color="auto"/>
        <w:left w:val="none" w:sz="0" w:space="0" w:color="auto"/>
        <w:bottom w:val="none" w:sz="0" w:space="0" w:color="auto"/>
        <w:right w:val="none" w:sz="0" w:space="0" w:color="auto"/>
      </w:divBdr>
    </w:div>
    <w:div w:id="336158563">
      <w:bodyDiv w:val="1"/>
      <w:marLeft w:val="0"/>
      <w:marRight w:val="0"/>
      <w:marTop w:val="0"/>
      <w:marBottom w:val="0"/>
      <w:divBdr>
        <w:top w:val="none" w:sz="0" w:space="0" w:color="auto"/>
        <w:left w:val="none" w:sz="0" w:space="0" w:color="auto"/>
        <w:bottom w:val="none" w:sz="0" w:space="0" w:color="auto"/>
        <w:right w:val="none" w:sz="0" w:space="0" w:color="auto"/>
      </w:divBdr>
    </w:div>
    <w:div w:id="456609347">
      <w:bodyDiv w:val="1"/>
      <w:marLeft w:val="0"/>
      <w:marRight w:val="0"/>
      <w:marTop w:val="0"/>
      <w:marBottom w:val="0"/>
      <w:divBdr>
        <w:top w:val="none" w:sz="0" w:space="0" w:color="auto"/>
        <w:left w:val="none" w:sz="0" w:space="0" w:color="auto"/>
        <w:bottom w:val="none" w:sz="0" w:space="0" w:color="auto"/>
        <w:right w:val="none" w:sz="0" w:space="0" w:color="auto"/>
      </w:divBdr>
    </w:div>
    <w:div w:id="459036255">
      <w:bodyDiv w:val="1"/>
      <w:marLeft w:val="0"/>
      <w:marRight w:val="0"/>
      <w:marTop w:val="0"/>
      <w:marBottom w:val="0"/>
      <w:divBdr>
        <w:top w:val="none" w:sz="0" w:space="0" w:color="auto"/>
        <w:left w:val="none" w:sz="0" w:space="0" w:color="auto"/>
        <w:bottom w:val="none" w:sz="0" w:space="0" w:color="auto"/>
        <w:right w:val="none" w:sz="0" w:space="0" w:color="auto"/>
      </w:divBdr>
    </w:div>
    <w:div w:id="479231957">
      <w:bodyDiv w:val="1"/>
      <w:marLeft w:val="0"/>
      <w:marRight w:val="0"/>
      <w:marTop w:val="0"/>
      <w:marBottom w:val="0"/>
      <w:divBdr>
        <w:top w:val="none" w:sz="0" w:space="0" w:color="auto"/>
        <w:left w:val="none" w:sz="0" w:space="0" w:color="auto"/>
        <w:bottom w:val="none" w:sz="0" w:space="0" w:color="auto"/>
        <w:right w:val="none" w:sz="0" w:space="0" w:color="auto"/>
      </w:divBdr>
    </w:div>
    <w:div w:id="502282541">
      <w:bodyDiv w:val="1"/>
      <w:marLeft w:val="0"/>
      <w:marRight w:val="0"/>
      <w:marTop w:val="0"/>
      <w:marBottom w:val="0"/>
      <w:divBdr>
        <w:top w:val="none" w:sz="0" w:space="0" w:color="auto"/>
        <w:left w:val="none" w:sz="0" w:space="0" w:color="auto"/>
        <w:bottom w:val="none" w:sz="0" w:space="0" w:color="auto"/>
        <w:right w:val="none" w:sz="0" w:space="0" w:color="auto"/>
      </w:divBdr>
      <w:divsChild>
        <w:div w:id="325672331">
          <w:marLeft w:val="0"/>
          <w:marRight w:val="0"/>
          <w:marTop w:val="0"/>
          <w:marBottom w:val="0"/>
          <w:divBdr>
            <w:top w:val="none" w:sz="0" w:space="0" w:color="auto"/>
            <w:left w:val="none" w:sz="0" w:space="0" w:color="auto"/>
            <w:bottom w:val="none" w:sz="0" w:space="0" w:color="auto"/>
            <w:right w:val="none" w:sz="0" w:space="0" w:color="auto"/>
          </w:divBdr>
        </w:div>
        <w:div w:id="880823431">
          <w:marLeft w:val="0"/>
          <w:marRight w:val="0"/>
          <w:marTop w:val="0"/>
          <w:marBottom w:val="0"/>
          <w:divBdr>
            <w:top w:val="none" w:sz="0" w:space="0" w:color="auto"/>
            <w:left w:val="none" w:sz="0" w:space="0" w:color="auto"/>
            <w:bottom w:val="none" w:sz="0" w:space="0" w:color="auto"/>
            <w:right w:val="none" w:sz="0" w:space="0" w:color="auto"/>
          </w:divBdr>
        </w:div>
        <w:div w:id="1656952214">
          <w:marLeft w:val="0"/>
          <w:marRight w:val="0"/>
          <w:marTop w:val="0"/>
          <w:marBottom w:val="0"/>
          <w:divBdr>
            <w:top w:val="none" w:sz="0" w:space="0" w:color="auto"/>
            <w:left w:val="none" w:sz="0" w:space="0" w:color="auto"/>
            <w:bottom w:val="none" w:sz="0" w:space="0" w:color="auto"/>
            <w:right w:val="none" w:sz="0" w:space="0" w:color="auto"/>
          </w:divBdr>
        </w:div>
      </w:divsChild>
    </w:div>
    <w:div w:id="505559868">
      <w:bodyDiv w:val="1"/>
      <w:marLeft w:val="0"/>
      <w:marRight w:val="0"/>
      <w:marTop w:val="0"/>
      <w:marBottom w:val="0"/>
      <w:divBdr>
        <w:top w:val="none" w:sz="0" w:space="0" w:color="auto"/>
        <w:left w:val="none" w:sz="0" w:space="0" w:color="auto"/>
        <w:bottom w:val="none" w:sz="0" w:space="0" w:color="auto"/>
        <w:right w:val="none" w:sz="0" w:space="0" w:color="auto"/>
      </w:divBdr>
    </w:div>
    <w:div w:id="505949077">
      <w:bodyDiv w:val="1"/>
      <w:marLeft w:val="0"/>
      <w:marRight w:val="0"/>
      <w:marTop w:val="0"/>
      <w:marBottom w:val="0"/>
      <w:divBdr>
        <w:top w:val="none" w:sz="0" w:space="0" w:color="auto"/>
        <w:left w:val="none" w:sz="0" w:space="0" w:color="auto"/>
        <w:bottom w:val="none" w:sz="0" w:space="0" w:color="auto"/>
        <w:right w:val="none" w:sz="0" w:space="0" w:color="auto"/>
      </w:divBdr>
    </w:div>
    <w:div w:id="624509625">
      <w:bodyDiv w:val="1"/>
      <w:marLeft w:val="0"/>
      <w:marRight w:val="0"/>
      <w:marTop w:val="0"/>
      <w:marBottom w:val="0"/>
      <w:divBdr>
        <w:top w:val="none" w:sz="0" w:space="0" w:color="auto"/>
        <w:left w:val="none" w:sz="0" w:space="0" w:color="auto"/>
        <w:bottom w:val="none" w:sz="0" w:space="0" w:color="auto"/>
        <w:right w:val="none" w:sz="0" w:space="0" w:color="auto"/>
      </w:divBdr>
    </w:div>
    <w:div w:id="687219323">
      <w:bodyDiv w:val="1"/>
      <w:marLeft w:val="0"/>
      <w:marRight w:val="0"/>
      <w:marTop w:val="0"/>
      <w:marBottom w:val="0"/>
      <w:divBdr>
        <w:top w:val="none" w:sz="0" w:space="0" w:color="auto"/>
        <w:left w:val="none" w:sz="0" w:space="0" w:color="auto"/>
        <w:bottom w:val="none" w:sz="0" w:space="0" w:color="auto"/>
        <w:right w:val="none" w:sz="0" w:space="0" w:color="auto"/>
      </w:divBdr>
    </w:div>
    <w:div w:id="714699551">
      <w:bodyDiv w:val="1"/>
      <w:marLeft w:val="0"/>
      <w:marRight w:val="0"/>
      <w:marTop w:val="0"/>
      <w:marBottom w:val="0"/>
      <w:divBdr>
        <w:top w:val="none" w:sz="0" w:space="0" w:color="auto"/>
        <w:left w:val="none" w:sz="0" w:space="0" w:color="auto"/>
        <w:bottom w:val="none" w:sz="0" w:space="0" w:color="auto"/>
        <w:right w:val="none" w:sz="0" w:space="0" w:color="auto"/>
      </w:divBdr>
    </w:div>
    <w:div w:id="722021758">
      <w:bodyDiv w:val="1"/>
      <w:marLeft w:val="0"/>
      <w:marRight w:val="0"/>
      <w:marTop w:val="0"/>
      <w:marBottom w:val="0"/>
      <w:divBdr>
        <w:top w:val="none" w:sz="0" w:space="0" w:color="auto"/>
        <w:left w:val="none" w:sz="0" w:space="0" w:color="auto"/>
        <w:bottom w:val="none" w:sz="0" w:space="0" w:color="auto"/>
        <w:right w:val="none" w:sz="0" w:space="0" w:color="auto"/>
      </w:divBdr>
      <w:divsChild>
        <w:div w:id="10189429">
          <w:marLeft w:val="0"/>
          <w:marRight w:val="0"/>
          <w:marTop w:val="0"/>
          <w:marBottom w:val="0"/>
          <w:divBdr>
            <w:top w:val="none" w:sz="0" w:space="0" w:color="auto"/>
            <w:left w:val="none" w:sz="0" w:space="0" w:color="auto"/>
            <w:bottom w:val="none" w:sz="0" w:space="0" w:color="auto"/>
            <w:right w:val="none" w:sz="0" w:space="0" w:color="auto"/>
          </w:divBdr>
        </w:div>
        <w:div w:id="21439681">
          <w:marLeft w:val="0"/>
          <w:marRight w:val="0"/>
          <w:marTop w:val="0"/>
          <w:marBottom w:val="0"/>
          <w:divBdr>
            <w:top w:val="none" w:sz="0" w:space="0" w:color="auto"/>
            <w:left w:val="none" w:sz="0" w:space="0" w:color="auto"/>
            <w:bottom w:val="none" w:sz="0" w:space="0" w:color="auto"/>
            <w:right w:val="none" w:sz="0" w:space="0" w:color="auto"/>
          </w:divBdr>
        </w:div>
        <w:div w:id="114714889">
          <w:marLeft w:val="0"/>
          <w:marRight w:val="0"/>
          <w:marTop w:val="0"/>
          <w:marBottom w:val="0"/>
          <w:divBdr>
            <w:top w:val="none" w:sz="0" w:space="0" w:color="auto"/>
            <w:left w:val="none" w:sz="0" w:space="0" w:color="auto"/>
            <w:bottom w:val="none" w:sz="0" w:space="0" w:color="auto"/>
            <w:right w:val="none" w:sz="0" w:space="0" w:color="auto"/>
          </w:divBdr>
        </w:div>
        <w:div w:id="142815151">
          <w:marLeft w:val="0"/>
          <w:marRight w:val="0"/>
          <w:marTop w:val="0"/>
          <w:marBottom w:val="0"/>
          <w:divBdr>
            <w:top w:val="none" w:sz="0" w:space="0" w:color="auto"/>
            <w:left w:val="none" w:sz="0" w:space="0" w:color="auto"/>
            <w:bottom w:val="none" w:sz="0" w:space="0" w:color="auto"/>
            <w:right w:val="none" w:sz="0" w:space="0" w:color="auto"/>
          </w:divBdr>
        </w:div>
        <w:div w:id="170294317">
          <w:marLeft w:val="0"/>
          <w:marRight w:val="0"/>
          <w:marTop w:val="0"/>
          <w:marBottom w:val="0"/>
          <w:divBdr>
            <w:top w:val="none" w:sz="0" w:space="0" w:color="auto"/>
            <w:left w:val="none" w:sz="0" w:space="0" w:color="auto"/>
            <w:bottom w:val="none" w:sz="0" w:space="0" w:color="auto"/>
            <w:right w:val="none" w:sz="0" w:space="0" w:color="auto"/>
          </w:divBdr>
        </w:div>
        <w:div w:id="192354524">
          <w:marLeft w:val="0"/>
          <w:marRight w:val="0"/>
          <w:marTop w:val="0"/>
          <w:marBottom w:val="0"/>
          <w:divBdr>
            <w:top w:val="none" w:sz="0" w:space="0" w:color="auto"/>
            <w:left w:val="none" w:sz="0" w:space="0" w:color="auto"/>
            <w:bottom w:val="none" w:sz="0" w:space="0" w:color="auto"/>
            <w:right w:val="none" w:sz="0" w:space="0" w:color="auto"/>
          </w:divBdr>
        </w:div>
        <w:div w:id="195044638">
          <w:marLeft w:val="0"/>
          <w:marRight w:val="0"/>
          <w:marTop w:val="0"/>
          <w:marBottom w:val="0"/>
          <w:divBdr>
            <w:top w:val="none" w:sz="0" w:space="0" w:color="auto"/>
            <w:left w:val="none" w:sz="0" w:space="0" w:color="auto"/>
            <w:bottom w:val="none" w:sz="0" w:space="0" w:color="auto"/>
            <w:right w:val="none" w:sz="0" w:space="0" w:color="auto"/>
          </w:divBdr>
        </w:div>
        <w:div w:id="244151979">
          <w:marLeft w:val="0"/>
          <w:marRight w:val="0"/>
          <w:marTop w:val="0"/>
          <w:marBottom w:val="0"/>
          <w:divBdr>
            <w:top w:val="none" w:sz="0" w:space="0" w:color="auto"/>
            <w:left w:val="none" w:sz="0" w:space="0" w:color="auto"/>
            <w:bottom w:val="none" w:sz="0" w:space="0" w:color="auto"/>
            <w:right w:val="none" w:sz="0" w:space="0" w:color="auto"/>
          </w:divBdr>
        </w:div>
        <w:div w:id="283392018">
          <w:marLeft w:val="0"/>
          <w:marRight w:val="0"/>
          <w:marTop w:val="0"/>
          <w:marBottom w:val="0"/>
          <w:divBdr>
            <w:top w:val="none" w:sz="0" w:space="0" w:color="auto"/>
            <w:left w:val="none" w:sz="0" w:space="0" w:color="auto"/>
            <w:bottom w:val="none" w:sz="0" w:space="0" w:color="auto"/>
            <w:right w:val="none" w:sz="0" w:space="0" w:color="auto"/>
          </w:divBdr>
        </w:div>
        <w:div w:id="371922177">
          <w:marLeft w:val="0"/>
          <w:marRight w:val="0"/>
          <w:marTop w:val="0"/>
          <w:marBottom w:val="0"/>
          <w:divBdr>
            <w:top w:val="none" w:sz="0" w:space="0" w:color="auto"/>
            <w:left w:val="none" w:sz="0" w:space="0" w:color="auto"/>
            <w:bottom w:val="none" w:sz="0" w:space="0" w:color="auto"/>
            <w:right w:val="none" w:sz="0" w:space="0" w:color="auto"/>
          </w:divBdr>
        </w:div>
        <w:div w:id="545407504">
          <w:marLeft w:val="0"/>
          <w:marRight w:val="0"/>
          <w:marTop w:val="0"/>
          <w:marBottom w:val="0"/>
          <w:divBdr>
            <w:top w:val="none" w:sz="0" w:space="0" w:color="auto"/>
            <w:left w:val="none" w:sz="0" w:space="0" w:color="auto"/>
            <w:bottom w:val="none" w:sz="0" w:space="0" w:color="auto"/>
            <w:right w:val="none" w:sz="0" w:space="0" w:color="auto"/>
          </w:divBdr>
        </w:div>
        <w:div w:id="565143609">
          <w:marLeft w:val="0"/>
          <w:marRight w:val="0"/>
          <w:marTop w:val="0"/>
          <w:marBottom w:val="0"/>
          <w:divBdr>
            <w:top w:val="none" w:sz="0" w:space="0" w:color="auto"/>
            <w:left w:val="none" w:sz="0" w:space="0" w:color="auto"/>
            <w:bottom w:val="none" w:sz="0" w:space="0" w:color="auto"/>
            <w:right w:val="none" w:sz="0" w:space="0" w:color="auto"/>
          </w:divBdr>
        </w:div>
        <w:div w:id="584195002">
          <w:marLeft w:val="0"/>
          <w:marRight w:val="0"/>
          <w:marTop w:val="0"/>
          <w:marBottom w:val="0"/>
          <w:divBdr>
            <w:top w:val="none" w:sz="0" w:space="0" w:color="auto"/>
            <w:left w:val="none" w:sz="0" w:space="0" w:color="auto"/>
            <w:bottom w:val="none" w:sz="0" w:space="0" w:color="auto"/>
            <w:right w:val="none" w:sz="0" w:space="0" w:color="auto"/>
          </w:divBdr>
        </w:div>
        <w:div w:id="644047437">
          <w:marLeft w:val="0"/>
          <w:marRight w:val="0"/>
          <w:marTop w:val="0"/>
          <w:marBottom w:val="0"/>
          <w:divBdr>
            <w:top w:val="none" w:sz="0" w:space="0" w:color="auto"/>
            <w:left w:val="none" w:sz="0" w:space="0" w:color="auto"/>
            <w:bottom w:val="none" w:sz="0" w:space="0" w:color="auto"/>
            <w:right w:val="none" w:sz="0" w:space="0" w:color="auto"/>
          </w:divBdr>
        </w:div>
        <w:div w:id="696082556">
          <w:marLeft w:val="0"/>
          <w:marRight w:val="0"/>
          <w:marTop w:val="0"/>
          <w:marBottom w:val="0"/>
          <w:divBdr>
            <w:top w:val="none" w:sz="0" w:space="0" w:color="auto"/>
            <w:left w:val="none" w:sz="0" w:space="0" w:color="auto"/>
            <w:bottom w:val="none" w:sz="0" w:space="0" w:color="auto"/>
            <w:right w:val="none" w:sz="0" w:space="0" w:color="auto"/>
          </w:divBdr>
        </w:div>
        <w:div w:id="776412605">
          <w:marLeft w:val="0"/>
          <w:marRight w:val="0"/>
          <w:marTop w:val="0"/>
          <w:marBottom w:val="0"/>
          <w:divBdr>
            <w:top w:val="none" w:sz="0" w:space="0" w:color="auto"/>
            <w:left w:val="none" w:sz="0" w:space="0" w:color="auto"/>
            <w:bottom w:val="none" w:sz="0" w:space="0" w:color="auto"/>
            <w:right w:val="none" w:sz="0" w:space="0" w:color="auto"/>
          </w:divBdr>
        </w:div>
        <w:div w:id="878593078">
          <w:marLeft w:val="0"/>
          <w:marRight w:val="0"/>
          <w:marTop w:val="0"/>
          <w:marBottom w:val="0"/>
          <w:divBdr>
            <w:top w:val="none" w:sz="0" w:space="0" w:color="auto"/>
            <w:left w:val="none" w:sz="0" w:space="0" w:color="auto"/>
            <w:bottom w:val="none" w:sz="0" w:space="0" w:color="auto"/>
            <w:right w:val="none" w:sz="0" w:space="0" w:color="auto"/>
          </w:divBdr>
        </w:div>
        <w:div w:id="887716834">
          <w:marLeft w:val="0"/>
          <w:marRight w:val="0"/>
          <w:marTop w:val="0"/>
          <w:marBottom w:val="0"/>
          <w:divBdr>
            <w:top w:val="none" w:sz="0" w:space="0" w:color="auto"/>
            <w:left w:val="none" w:sz="0" w:space="0" w:color="auto"/>
            <w:bottom w:val="none" w:sz="0" w:space="0" w:color="auto"/>
            <w:right w:val="none" w:sz="0" w:space="0" w:color="auto"/>
          </w:divBdr>
        </w:div>
        <w:div w:id="890309535">
          <w:marLeft w:val="0"/>
          <w:marRight w:val="0"/>
          <w:marTop w:val="0"/>
          <w:marBottom w:val="0"/>
          <w:divBdr>
            <w:top w:val="none" w:sz="0" w:space="0" w:color="auto"/>
            <w:left w:val="none" w:sz="0" w:space="0" w:color="auto"/>
            <w:bottom w:val="none" w:sz="0" w:space="0" w:color="auto"/>
            <w:right w:val="none" w:sz="0" w:space="0" w:color="auto"/>
          </w:divBdr>
        </w:div>
        <w:div w:id="931859766">
          <w:marLeft w:val="0"/>
          <w:marRight w:val="0"/>
          <w:marTop w:val="0"/>
          <w:marBottom w:val="0"/>
          <w:divBdr>
            <w:top w:val="none" w:sz="0" w:space="0" w:color="auto"/>
            <w:left w:val="none" w:sz="0" w:space="0" w:color="auto"/>
            <w:bottom w:val="none" w:sz="0" w:space="0" w:color="auto"/>
            <w:right w:val="none" w:sz="0" w:space="0" w:color="auto"/>
          </w:divBdr>
        </w:div>
        <w:div w:id="965701373">
          <w:marLeft w:val="0"/>
          <w:marRight w:val="0"/>
          <w:marTop w:val="0"/>
          <w:marBottom w:val="0"/>
          <w:divBdr>
            <w:top w:val="none" w:sz="0" w:space="0" w:color="auto"/>
            <w:left w:val="none" w:sz="0" w:space="0" w:color="auto"/>
            <w:bottom w:val="none" w:sz="0" w:space="0" w:color="auto"/>
            <w:right w:val="none" w:sz="0" w:space="0" w:color="auto"/>
          </w:divBdr>
        </w:div>
        <w:div w:id="1027557824">
          <w:marLeft w:val="0"/>
          <w:marRight w:val="0"/>
          <w:marTop w:val="0"/>
          <w:marBottom w:val="0"/>
          <w:divBdr>
            <w:top w:val="none" w:sz="0" w:space="0" w:color="auto"/>
            <w:left w:val="none" w:sz="0" w:space="0" w:color="auto"/>
            <w:bottom w:val="none" w:sz="0" w:space="0" w:color="auto"/>
            <w:right w:val="none" w:sz="0" w:space="0" w:color="auto"/>
          </w:divBdr>
        </w:div>
        <w:div w:id="1054350449">
          <w:marLeft w:val="0"/>
          <w:marRight w:val="0"/>
          <w:marTop w:val="0"/>
          <w:marBottom w:val="0"/>
          <w:divBdr>
            <w:top w:val="none" w:sz="0" w:space="0" w:color="auto"/>
            <w:left w:val="none" w:sz="0" w:space="0" w:color="auto"/>
            <w:bottom w:val="none" w:sz="0" w:space="0" w:color="auto"/>
            <w:right w:val="none" w:sz="0" w:space="0" w:color="auto"/>
          </w:divBdr>
        </w:div>
        <w:div w:id="1108355327">
          <w:marLeft w:val="0"/>
          <w:marRight w:val="0"/>
          <w:marTop w:val="0"/>
          <w:marBottom w:val="0"/>
          <w:divBdr>
            <w:top w:val="none" w:sz="0" w:space="0" w:color="auto"/>
            <w:left w:val="none" w:sz="0" w:space="0" w:color="auto"/>
            <w:bottom w:val="none" w:sz="0" w:space="0" w:color="auto"/>
            <w:right w:val="none" w:sz="0" w:space="0" w:color="auto"/>
          </w:divBdr>
        </w:div>
        <w:div w:id="1124039626">
          <w:marLeft w:val="0"/>
          <w:marRight w:val="0"/>
          <w:marTop w:val="0"/>
          <w:marBottom w:val="0"/>
          <w:divBdr>
            <w:top w:val="none" w:sz="0" w:space="0" w:color="auto"/>
            <w:left w:val="none" w:sz="0" w:space="0" w:color="auto"/>
            <w:bottom w:val="none" w:sz="0" w:space="0" w:color="auto"/>
            <w:right w:val="none" w:sz="0" w:space="0" w:color="auto"/>
          </w:divBdr>
        </w:div>
        <w:div w:id="1166170590">
          <w:marLeft w:val="0"/>
          <w:marRight w:val="0"/>
          <w:marTop w:val="0"/>
          <w:marBottom w:val="0"/>
          <w:divBdr>
            <w:top w:val="none" w:sz="0" w:space="0" w:color="auto"/>
            <w:left w:val="none" w:sz="0" w:space="0" w:color="auto"/>
            <w:bottom w:val="none" w:sz="0" w:space="0" w:color="auto"/>
            <w:right w:val="none" w:sz="0" w:space="0" w:color="auto"/>
          </w:divBdr>
        </w:div>
        <w:div w:id="1178151341">
          <w:marLeft w:val="0"/>
          <w:marRight w:val="0"/>
          <w:marTop w:val="0"/>
          <w:marBottom w:val="0"/>
          <w:divBdr>
            <w:top w:val="none" w:sz="0" w:space="0" w:color="auto"/>
            <w:left w:val="none" w:sz="0" w:space="0" w:color="auto"/>
            <w:bottom w:val="none" w:sz="0" w:space="0" w:color="auto"/>
            <w:right w:val="none" w:sz="0" w:space="0" w:color="auto"/>
          </w:divBdr>
        </w:div>
        <w:div w:id="1187713638">
          <w:marLeft w:val="0"/>
          <w:marRight w:val="0"/>
          <w:marTop w:val="0"/>
          <w:marBottom w:val="0"/>
          <w:divBdr>
            <w:top w:val="none" w:sz="0" w:space="0" w:color="auto"/>
            <w:left w:val="none" w:sz="0" w:space="0" w:color="auto"/>
            <w:bottom w:val="none" w:sz="0" w:space="0" w:color="auto"/>
            <w:right w:val="none" w:sz="0" w:space="0" w:color="auto"/>
          </w:divBdr>
        </w:div>
        <w:div w:id="1203253501">
          <w:marLeft w:val="0"/>
          <w:marRight w:val="0"/>
          <w:marTop w:val="0"/>
          <w:marBottom w:val="0"/>
          <w:divBdr>
            <w:top w:val="none" w:sz="0" w:space="0" w:color="auto"/>
            <w:left w:val="none" w:sz="0" w:space="0" w:color="auto"/>
            <w:bottom w:val="none" w:sz="0" w:space="0" w:color="auto"/>
            <w:right w:val="none" w:sz="0" w:space="0" w:color="auto"/>
          </w:divBdr>
        </w:div>
        <w:div w:id="1203328086">
          <w:marLeft w:val="0"/>
          <w:marRight w:val="0"/>
          <w:marTop w:val="0"/>
          <w:marBottom w:val="0"/>
          <w:divBdr>
            <w:top w:val="none" w:sz="0" w:space="0" w:color="auto"/>
            <w:left w:val="none" w:sz="0" w:space="0" w:color="auto"/>
            <w:bottom w:val="none" w:sz="0" w:space="0" w:color="auto"/>
            <w:right w:val="none" w:sz="0" w:space="0" w:color="auto"/>
          </w:divBdr>
        </w:div>
        <w:div w:id="1282607776">
          <w:marLeft w:val="0"/>
          <w:marRight w:val="0"/>
          <w:marTop w:val="0"/>
          <w:marBottom w:val="0"/>
          <w:divBdr>
            <w:top w:val="none" w:sz="0" w:space="0" w:color="auto"/>
            <w:left w:val="none" w:sz="0" w:space="0" w:color="auto"/>
            <w:bottom w:val="none" w:sz="0" w:space="0" w:color="auto"/>
            <w:right w:val="none" w:sz="0" w:space="0" w:color="auto"/>
          </w:divBdr>
        </w:div>
        <w:div w:id="1346979885">
          <w:marLeft w:val="0"/>
          <w:marRight w:val="0"/>
          <w:marTop w:val="0"/>
          <w:marBottom w:val="0"/>
          <w:divBdr>
            <w:top w:val="none" w:sz="0" w:space="0" w:color="auto"/>
            <w:left w:val="none" w:sz="0" w:space="0" w:color="auto"/>
            <w:bottom w:val="none" w:sz="0" w:space="0" w:color="auto"/>
            <w:right w:val="none" w:sz="0" w:space="0" w:color="auto"/>
          </w:divBdr>
        </w:div>
        <w:div w:id="1407922752">
          <w:marLeft w:val="0"/>
          <w:marRight w:val="0"/>
          <w:marTop w:val="0"/>
          <w:marBottom w:val="0"/>
          <w:divBdr>
            <w:top w:val="none" w:sz="0" w:space="0" w:color="auto"/>
            <w:left w:val="none" w:sz="0" w:space="0" w:color="auto"/>
            <w:bottom w:val="none" w:sz="0" w:space="0" w:color="auto"/>
            <w:right w:val="none" w:sz="0" w:space="0" w:color="auto"/>
          </w:divBdr>
        </w:div>
        <w:div w:id="1419517934">
          <w:marLeft w:val="0"/>
          <w:marRight w:val="0"/>
          <w:marTop w:val="0"/>
          <w:marBottom w:val="0"/>
          <w:divBdr>
            <w:top w:val="none" w:sz="0" w:space="0" w:color="auto"/>
            <w:left w:val="none" w:sz="0" w:space="0" w:color="auto"/>
            <w:bottom w:val="none" w:sz="0" w:space="0" w:color="auto"/>
            <w:right w:val="none" w:sz="0" w:space="0" w:color="auto"/>
          </w:divBdr>
        </w:div>
        <w:div w:id="1444688902">
          <w:marLeft w:val="0"/>
          <w:marRight w:val="0"/>
          <w:marTop w:val="0"/>
          <w:marBottom w:val="0"/>
          <w:divBdr>
            <w:top w:val="none" w:sz="0" w:space="0" w:color="auto"/>
            <w:left w:val="none" w:sz="0" w:space="0" w:color="auto"/>
            <w:bottom w:val="none" w:sz="0" w:space="0" w:color="auto"/>
            <w:right w:val="none" w:sz="0" w:space="0" w:color="auto"/>
          </w:divBdr>
        </w:div>
        <w:div w:id="1449083276">
          <w:marLeft w:val="0"/>
          <w:marRight w:val="0"/>
          <w:marTop w:val="0"/>
          <w:marBottom w:val="0"/>
          <w:divBdr>
            <w:top w:val="none" w:sz="0" w:space="0" w:color="auto"/>
            <w:left w:val="none" w:sz="0" w:space="0" w:color="auto"/>
            <w:bottom w:val="none" w:sz="0" w:space="0" w:color="auto"/>
            <w:right w:val="none" w:sz="0" w:space="0" w:color="auto"/>
          </w:divBdr>
        </w:div>
        <w:div w:id="1492208631">
          <w:marLeft w:val="0"/>
          <w:marRight w:val="0"/>
          <w:marTop w:val="0"/>
          <w:marBottom w:val="0"/>
          <w:divBdr>
            <w:top w:val="none" w:sz="0" w:space="0" w:color="auto"/>
            <w:left w:val="none" w:sz="0" w:space="0" w:color="auto"/>
            <w:bottom w:val="none" w:sz="0" w:space="0" w:color="auto"/>
            <w:right w:val="none" w:sz="0" w:space="0" w:color="auto"/>
          </w:divBdr>
        </w:div>
        <w:div w:id="1511985932">
          <w:marLeft w:val="0"/>
          <w:marRight w:val="0"/>
          <w:marTop w:val="0"/>
          <w:marBottom w:val="0"/>
          <w:divBdr>
            <w:top w:val="none" w:sz="0" w:space="0" w:color="auto"/>
            <w:left w:val="none" w:sz="0" w:space="0" w:color="auto"/>
            <w:bottom w:val="none" w:sz="0" w:space="0" w:color="auto"/>
            <w:right w:val="none" w:sz="0" w:space="0" w:color="auto"/>
          </w:divBdr>
        </w:div>
        <w:div w:id="1533107079">
          <w:marLeft w:val="0"/>
          <w:marRight w:val="0"/>
          <w:marTop w:val="0"/>
          <w:marBottom w:val="0"/>
          <w:divBdr>
            <w:top w:val="none" w:sz="0" w:space="0" w:color="auto"/>
            <w:left w:val="none" w:sz="0" w:space="0" w:color="auto"/>
            <w:bottom w:val="none" w:sz="0" w:space="0" w:color="auto"/>
            <w:right w:val="none" w:sz="0" w:space="0" w:color="auto"/>
          </w:divBdr>
        </w:div>
        <w:div w:id="1546334647">
          <w:marLeft w:val="0"/>
          <w:marRight w:val="0"/>
          <w:marTop w:val="0"/>
          <w:marBottom w:val="0"/>
          <w:divBdr>
            <w:top w:val="none" w:sz="0" w:space="0" w:color="auto"/>
            <w:left w:val="none" w:sz="0" w:space="0" w:color="auto"/>
            <w:bottom w:val="none" w:sz="0" w:space="0" w:color="auto"/>
            <w:right w:val="none" w:sz="0" w:space="0" w:color="auto"/>
          </w:divBdr>
        </w:div>
        <w:div w:id="1582787440">
          <w:marLeft w:val="0"/>
          <w:marRight w:val="0"/>
          <w:marTop w:val="0"/>
          <w:marBottom w:val="0"/>
          <w:divBdr>
            <w:top w:val="none" w:sz="0" w:space="0" w:color="auto"/>
            <w:left w:val="none" w:sz="0" w:space="0" w:color="auto"/>
            <w:bottom w:val="none" w:sz="0" w:space="0" w:color="auto"/>
            <w:right w:val="none" w:sz="0" w:space="0" w:color="auto"/>
          </w:divBdr>
        </w:div>
        <w:div w:id="1643075341">
          <w:marLeft w:val="0"/>
          <w:marRight w:val="0"/>
          <w:marTop w:val="0"/>
          <w:marBottom w:val="0"/>
          <w:divBdr>
            <w:top w:val="none" w:sz="0" w:space="0" w:color="auto"/>
            <w:left w:val="none" w:sz="0" w:space="0" w:color="auto"/>
            <w:bottom w:val="none" w:sz="0" w:space="0" w:color="auto"/>
            <w:right w:val="none" w:sz="0" w:space="0" w:color="auto"/>
          </w:divBdr>
        </w:div>
        <w:div w:id="1677807928">
          <w:marLeft w:val="0"/>
          <w:marRight w:val="0"/>
          <w:marTop w:val="0"/>
          <w:marBottom w:val="0"/>
          <w:divBdr>
            <w:top w:val="none" w:sz="0" w:space="0" w:color="auto"/>
            <w:left w:val="none" w:sz="0" w:space="0" w:color="auto"/>
            <w:bottom w:val="none" w:sz="0" w:space="0" w:color="auto"/>
            <w:right w:val="none" w:sz="0" w:space="0" w:color="auto"/>
          </w:divBdr>
        </w:div>
        <w:div w:id="1705328811">
          <w:marLeft w:val="0"/>
          <w:marRight w:val="0"/>
          <w:marTop w:val="0"/>
          <w:marBottom w:val="0"/>
          <w:divBdr>
            <w:top w:val="none" w:sz="0" w:space="0" w:color="auto"/>
            <w:left w:val="none" w:sz="0" w:space="0" w:color="auto"/>
            <w:bottom w:val="none" w:sz="0" w:space="0" w:color="auto"/>
            <w:right w:val="none" w:sz="0" w:space="0" w:color="auto"/>
          </w:divBdr>
        </w:div>
        <w:div w:id="1718355000">
          <w:marLeft w:val="0"/>
          <w:marRight w:val="0"/>
          <w:marTop w:val="0"/>
          <w:marBottom w:val="0"/>
          <w:divBdr>
            <w:top w:val="none" w:sz="0" w:space="0" w:color="auto"/>
            <w:left w:val="none" w:sz="0" w:space="0" w:color="auto"/>
            <w:bottom w:val="none" w:sz="0" w:space="0" w:color="auto"/>
            <w:right w:val="none" w:sz="0" w:space="0" w:color="auto"/>
          </w:divBdr>
        </w:div>
        <w:div w:id="1741825513">
          <w:marLeft w:val="0"/>
          <w:marRight w:val="0"/>
          <w:marTop w:val="0"/>
          <w:marBottom w:val="0"/>
          <w:divBdr>
            <w:top w:val="none" w:sz="0" w:space="0" w:color="auto"/>
            <w:left w:val="none" w:sz="0" w:space="0" w:color="auto"/>
            <w:bottom w:val="none" w:sz="0" w:space="0" w:color="auto"/>
            <w:right w:val="none" w:sz="0" w:space="0" w:color="auto"/>
          </w:divBdr>
        </w:div>
        <w:div w:id="1749039602">
          <w:marLeft w:val="0"/>
          <w:marRight w:val="0"/>
          <w:marTop w:val="0"/>
          <w:marBottom w:val="0"/>
          <w:divBdr>
            <w:top w:val="none" w:sz="0" w:space="0" w:color="auto"/>
            <w:left w:val="none" w:sz="0" w:space="0" w:color="auto"/>
            <w:bottom w:val="none" w:sz="0" w:space="0" w:color="auto"/>
            <w:right w:val="none" w:sz="0" w:space="0" w:color="auto"/>
          </w:divBdr>
        </w:div>
        <w:div w:id="1749303706">
          <w:marLeft w:val="0"/>
          <w:marRight w:val="0"/>
          <w:marTop w:val="0"/>
          <w:marBottom w:val="0"/>
          <w:divBdr>
            <w:top w:val="none" w:sz="0" w:space="0" w:color="auto"/>
            <w:left w:val="none" w:sz="0" w:space="0" w:color="auto"/>
            <w:bottom w:val="none" w:sz="0" w:space="0" w:color="auto"/>
            <w:right w:val="none" w:sz="0" w:space="0" w:color="auto"/>
          </w:divBdr>
        </w:div>
        <w:div w:id="1771124204">
          <w:marLeft w:val="0"/>
          <w:marRight w:val="0"/>
          <w:marTop w:val="0"/>
          <w:marBottom w:val="0"/>
          <w:divBdr>
            <w:top w:val="none" w:sz="0" w:space="0" w:color="auto"/>
            <w:left w:val="none" w:sz="0" w:space="0" w:color="auto"/>
            <w:bottom w:val="none" w:sz="0" w:space="0" w:color="auto"/>
            <w:right w:val="none" w:sz="0" w:space="0" w:color="auto"/>
          </w:divBdr>
        </w:div>
        <w:div w:id="1779712886">
          <w:marLeft w:val="0"/>
          <w:marRight w:val="0"/>
          <w:marTop w:val="0"/>
          <w:marBottom w:val="0"/>
          <w:divBdr>
            <w:top w:val="none" w:sz="0" w:space="0" w:color="auto"/>
            <w:left w:val="none" w:sz="0" w:space="0" w:color="auto"/>
            <w:bottom w:val="none" w:sz="0" w:space="0" w:color="auto"/>
            <w:right w:val="none" w:sz="0" w:space="0" w:color="auto"/>
          </w:divBdr>
        </w:div>
        <w:div w:id="1802310766">
          <w:marLeft w:val="0"/>
          <w:marRight w:val="0"/>
          <w:marTop w:val="0"/>
          <w:marBottom w:val="0"/>
          <w:divBdr>
            <w:top w:val="none" w:sz="0" w:space="0" w:color="auto"/>
            <w:left w:val="none" w:sz="0" w:space="0" w:color="auto"/>
            <w:bottom w:val="none" w:sz="0" w:space="0" w:color="auto"/>
            <w:right w:val="none" w:sz="0" w:space="0" w:color="auto"/>
          </w:divBdr>
        </w:div>
        <w:div w:id="1903440689">
          <w:marLeft w:val="0"/>
          <w:marRight w:val="0"/>
          <w:marTop w:val="0"/>
          <w:marBottom w:val="0"/>
          <w:divBdr>
            <w:top w:val="none" w:sz="0" w:space="0" w:color="auto"/>
            <w:left w:val="none" w:sz="0" w:space="0" w:color="auto"/>
            <w:bottom w:val="none" w:sz="0" w:space="0" w:color="auto"/>
            <w:right w:val="none" w:sz="0" w:space="0" w:color="auto"/>
          </w:divBdr>
        </w:div>
        <w:div w:id="1920868996">
          <w:marLeft w:val="0"/>
          <w:marRight w:val="0"/>
          <w:marTop w:val="0"/>
          <w:marBottom w:val="0"/>
          <w:divBdr>
            <w:top w:val="none" w:sz="0" w:space="0" w:color="auto"/>
            <w:left w:val="none" w:sz="0" w:space="0" w:color="auto"/>
            <w:bottom w:val="none" w:sz="0" w:space="0" w:color="auto"/>
            <w:right w:val="none" w:sz="0" w:space="0" w:color="auto"/>
          </w:divBdr>
        </w:div>
        <w:div w:id="1992252579">
          <w:marLeft w:val="0"/>
          <w:marRight w:val="0"/>
          <w:marTop w:val="0"/>
          <w:marBottom w:val="0"/>
          <w:divBdr>
            <w:top w:val="none" w:sz="0" w:space="0" w:color="auto"/>
            <w:left w:val="none" w:sz="0" w:space="0" w:color="auto"/>
            <w:bottom w:val="none" w:sz="0" w:space="0" w:color="auto"/>
            <w:right w:val="none" w:sz="0" w:space="0" w:color="auto"/>
          </w:divBdr>
        </w:div>
        <w:div w:id="2066754433">
          <w:marLeft w:val="0"/>
          <w:marRight w:val="0"/>
          <w:marTop w:val="0"/>
          <w:marBottom w:val="0"/>
          <w:divBdr>
            <w:top w:val="none" w:sz="0" w:space="0" w:color="auto"/>
            <w:left w:val="none" w:sz="0" w:space="0" w:color="auto"/>
            <w:bottom w:val="none" w:sz="0" w:space="0" w:color="auto"/>
            <w:right w:val="none" w:sz="0" w:space="0" w:color="auto"/>
          </w:divBdr>
        </w:div>
        <w:div w:id="2083409084">
          <w:marLeft w:val="0"/>
          <w:marRight w:val="0"/>
          <w:marTop w:val="0"/>
          <w:marBottom w:val="0"/>
          <w:divBdr>
            <w:top w:val="none" w:sz="0" w:space="0" w:color="auto"/>
            <w:left w:val="none" w:sz="0" w:space="0" w:color="auto"/>
            <w:bottom w:val="none" w:sz="0" w:space="0" w:color="auto"/>
            <w:right w:val="none" w:sz="0" w:space="0" w:color="auto"/>
          </w:divBdr>
        </w:div>
        <w:div w:id="2099593676">
          <w:marLeft w:val="0"/>
          <w:marRight w:val="0"/>
          <w:marTop w:val="0"/>
          <w:marBottom w:val="0"/>
          <w:divBdr>
            <w:top w:val="none" w:sz="0" w:space="0" w:color="auto"/>
            <w:left w:val="none" w:sz="0" w:space="0" w:color="auto"/>
            <w:bottom w:val="none" w:sz="0" w:space="0" w:color="auto"/>
            <w:right w:val="none" w:sz="0" w:space="0" w:color="auto"/>
          </w:divBdr>
        </w:div>
        <w:div w:id="2118016560">
          <w:marLeft w:val="0"/>
          <w:marRight w:val="0"/>
          <w:marTop w:val="0"/>
          <w:marBottom w:val="0"/>
          <w:divBdr>
            <w:top w:val="none" w:sz="0" w:space="0" w:color="auto"/>
            <w:left w:val="none" w:sz="0" w:space="0" w:color="auto"/>
            <w:bottom w:val="none" w:sz="0" w:space="0" w:color="auto"/>
            <w:right w:val="none" w:sz="0" w:space="0" w:color="auto"/>
          </w:divBdr>
        </w:div>
        <w:div w:id="2122845123">
          <w:marLeft w:val="0"/>
          <w:marRight w:val="0"/>
          <w:marTop w:val="0"/>
          <w:marBottom w:val="0"/>
          <w:divBdr>
            <w:top w:val="none" w:sz="0" w:space="0" w:color="auto"/>
            <w:left w:val="none" w:sz="0" w:space="0" w:color="auto"/>
            <w:bottom w:val="none" w:sz="0" w:space="0" w:color="auto"/>
            <w:right w:val="none" w:sz="0" w:space="0" w:color="auto"/>
          </w:divBdr>
        </w:div>
      </w:divsChild>
    </w:div>
    <w:div w:id="735322882">
      <w:bodyDiv w:val="1"/>
      <w:marLeft w:val="0"/>
      <w:marRight w:val="0"/>
      <w:marTop w:val="0"/>
      <w:marBottom w:val="0"/>
      <w:divBdr>
        <w:top w:val="none" w:sz="0" w:space="0" w:color="auto"/>
        <w:left w:val="none" w:sz="0" w:space="0" w:color="auto"/>
        <w:bottom w:val="none" w:sz="0" w:space="0" w:color="auto"/>
        <w:right w:val="none" w:sz="0" w:space="0" w:color="auto"/>
      </w:divBdr>
      <w:divsChild>
        <w:div w:id="2031909137">
          <w:marLeft w:val="0"/>
          <w:marRight w:val="0"/>
          <w:marTop w:val="0"/>
          <w:marBottom w:val="0"/>
          <w:divBdr>
            <w:top w:val="none" w:sz="0" w:space="0" w:color="auto"/>
            <w:left w:val="none" w:sz="0" w:space="0" w:color="auto"/>
            <w:bottom w:val="none" w:sz="0" w:space="0" w:color="auto"/>
            <w:right w:val="none" w:sz="0" w:space="0" w:color="auto"/>
          </w:divBdr>
        </w:div>
      </w:divsChild>
    </w:div>
    <w:div w:id="746879770">
      <w:bodyDiv w:val="1"/>
      <w:marLeft w:val="0"/>
      <w:marRight w:val="0"/>
      <w:marTop w:val="0"/>
      <w:marBottom w:val="0"/>
      <w:divBdr>
        <w:top w:val="none" w:sz="0" w:space="0" w:color="auto"/>
        <w:left w:val="none" w:sz="0" w:space="0" w:color="auto"/>
        <w:bottom w:val="none" w:sz="0" w:space="0" w:color="auto"/>
        <w:right w:val="none" w:sz="0" w:space="0" w:color="auto"/>
      </w:divBdr>
    </w:div>
    <w:div w:id="901335108">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026905095">
      <w:bodyDiv w:val="1"/>
      <w:marLeft w:val="0"/>
      <w:marRight w:val="0"/>
      <w:marTop w:val="0"/>
      <w:marBottom w:val="0"/>
      <w:divBdr>
        <w:top w:val="none" w:sz="0" w:space="0" w:color="auto"/>
        <w:left w:val="none" w:sz="0" w:space="0" w:color="auto"/>
        <w:bottom w:val="none" w:sz="0" w:space="0" w:color="auto"/>
        <w:right w:val="none" w:sz="0" w:space="0" w:color="auto"/>
      </w:divBdr>
    </w:div>
    <w:div w:id="1029451684">
      <w:bodyDiv w:val="1"/>
      <w:marLeft w:val="0"/>
      <w:marRight w:val="0"/>
      <w:marTop w:val="0"/>
      <w:marBottom w:val="0"/>
      <w:divBdr>
        <w:top w:val="none" w:sz="0" w:space="0" w:color="auto"/>
        <w:left w:val="none" w:sz="0" w:space="0" w:color="auto"/>
        <w:bottom w:val="none" w:sz="0" w:space="0" w:color="auto"/>
        <w:right w:val="none" w:sz="0" w:space="0" w:color="auto"/>
      </w:divBdr>
    </w:div>
    <w:div w:id="1106340586">
      <w:bodyDiv w:val="1"/>
      <w:marLeft w:val="0"/>
      <w:marRight w:val="0"/>
      <w:marTop w:val="0"/>
      <w:marBottom w:val="0"/>
      <w:divBdr>
        <w:top w:val="none" w:sz="0" w:space="0" w:color="auto"/>
        <w:left w:val="none" w:sz="0" w:space="0" w:color="auto"/>
        <w:bottom w:val="none" w:sz="0" w:space="0" w:color="auto"/>
        <w:right w:val="none" w:sz="0" w:space="0" w:color="auto"/>
      </w:divBdr>
    </w:div>
    <w:div w:id="1127627513">
      <w:bodyDiv w:val="1"/>
      <w:marLeft w:val="0"/>
      <w:marRight w:val="0"/>
      <w:marTop w:val="0"/>
      <w:marBottom w:val="0"/>
      <w:divBdr>
        <w:top w:val="none" w:sz="0" w:space="0" w:color="auto"/>
        <w:left w:val="none" w:sz="0" w:space="0" w:color="auto"/>
        <w:bottom w:val="none" w:sz="0" w:space="0" w:color="auto"/>
        <w:right w:val="none" w:sz="0" w:space="0" w:color="auto"/>
      </w:divBdr>
    </w:div>
    <w:div w:id="1133711728">
      <w:bodyDiv w:val="1"/>
      <w:marLeft w:val="0"/>
      <w:marRight w:val="0"/>
      <w:marTop w:val="0"/>
      <w:marBottom w:val="0"/>
      <w:divBdr>
        <w:top w:val="none" w:sz="0" w:space="0" w:color="auto"/>
        <w:left w:val="none" w:sz="0" w:space="0" w:color="auto"/>
        <w:bottom w:val="none" w:sz="0" w:space="0" w:color="auto"/>
        <w:right w:val="none" w:sz="0" w:space="0" w:color="auto"/>
      </w:divBdr>
    </w:div>
    <w:div w:id="1154108265">
      <w:bodyDiv w:val="1"/>
      <w:marLeft w:val="0"/>
      <w:marRight w:val="0"/>
      <w:marTop w:val="0"/>
      <w:marBottom w:val="0"/>
      <w:divBdr>
        <w:top w:val="none" w:sz="0" w:space="0" w:color="auto"/>
        <w:left w:val="none" w:sz="0" w:space="0" w:color="auto"/>
        <w:bottom w:val="none" w:sz="0" w:space="0" w:color="auto"/>
        <w:right w:val="none" w:sz="0" w:space="0" w:color="auto"/>
      </w:divBdr>
    </w:div>
    <w:div w:id="1208764224">
      <w:bodyDiv w:val="1"/>
      <w:marLeft w:val="0"/>
      <w:marRight w:val="0"/>
      <w:marTop w:val="0"/>
      <w:marBottom w:val="0"/>
      <w:divBdr>
        <w:top w:val="none" w:sz="0" w:space="0" w:color="auto"/>
        <w:left w:val="none" w:sz="0" w:space="0" w:color="auto"/>
        <w:bottom w:val="none" w:sz="0" w:space="0" w:color="auto"/>
        <w:right w:val="none" w:sz="0" w:space="0" w:color="auto"/>
      </w:divBdr>
    </w:div>
    <w:div w:id="1225993356">
      <w:bodyDiv w:val="1"/>
      <w:marLeft w:val="0"/>
      <w:marRight w:val="0"/>
      <w:marTop w:val="0"/>
      <w:marBottom w:val="0"/>
      <w:divBdr>
        <w:top w:val="none" w:sz="0" w:space="0" w:color="auto"/>
        <w:left w:val="none" w:sz="0" w:space="0" w:color="auto"/>
        <w:bottom w:val="none" w:sz="0" w:space="0" w:color="auto"/>
        <w:right w:val="none" w:sz="0" w:space="0" w:color="auto"/>
      </w:divBdr>
    </w:div>
    <w:div w:id="1231847258">
      <w:bodyDiv w:val="1"/>
      <w:marLeft w:val="0"/>
      <w:marRight w:val="0"/>
      <w:marTop w:val="0"/>
      <w:marBottom w:val="0"/>
      <w:divBdr>
        <w:top w:val="none" w:sz="0" w:space="0" w:color="auto"/>
        <w:left w:val="none" w:sz="0" w:space="0" w:color="auto"/>
        <w:bottom w:val="none" w:sz="0" w:space="0" w:color="auto"/>
        <w:right w:val="none" w:sz="0" w:space="0" w:color="auto"/>
      </w:divBdr>
    </w:div>
    <w:div w:id="1236864178">
      <w:bodyDiv w:val="1"/>
      <w:marLeft w:val="0"/>
      <w:marRight w:val="0"/>
      <w:marTop w:val="0"/>
      <w:marBottom w:val="0"/>
      <w:divBdr>
        <w:top w:val="none" w:sz="0" w:space="0" w:color="auto"/>
        <w:left w:val="none" w:sz="0" w:space="0" w:color="auto"/>
        <w:bottom w:val="none" w:sz="0" w:space="0" w:color="auto"/>
        <w:right w:val="none" w:sz="0" w:space="0" w:color="auto"/>
      </w:divBdr>
    </w:div>
    <w:div w:id="1266619469">
      <w:bodyDiv w:val="1"/>
      <w:marLeft w:val="0"/>
      <w:marRight w:val="0"/>
      <w:marTop w:val="0"/>
      <w:marBottom w:val="0"/>
      <w:divBdr>
        <w:top w:val="none" w:sz="0" w:space="0" w:color="auto"/>
        <w:left w:val="none" w:sz="0" w:space="0" w:color="auto"/>
        <w:bottom w:val="none" w:sz="0" w:space="0" w:color="auto"/>
        <w:right w:val="none" w:sz="0" w:space="0" w:color="auto"/>
      </w:divBdr>
    </w:div>
    <w:div w:id="1305352395">
      <w:bodyDiv w:val="1"/>
      <w:marLeft w:val="0"/>
      <w:marRight w:val="0"/>
      <w:marTop w:val="0"/>
      <w:marBottom w:val="0"/>
      <w:divBdr>
        <w:top w:val="none" w:sz="0" w:space="0" w:color="auto"/>
        <w:left w:val="none" w:sz="0" w:space="0" w:color="auto"/>
        <w:bottom w:val="none" w:sz="0" w:space="0" w:color="auto"/>
        <w:right w:val="none" w:sz="0" w:space="0" w:color="auto"/>
      </w:divBdr>
    </w:div>
    <w:div w:id="1321541129">
      <w:bodyDiv w:val="1"/>
      <w:marLeft w:val="0"/>
      <w:marRight w:val="0"/>
      <w:marTop w:val="0"/>
      <w:marBottom w:val="0"/>
      <w:divBdr>
        <w:top w:val="none" w:sz="0" w:space="0" w:color="auto"/>
        <w:left w:val="none" w:sz="0" w:space="0" w:color="auto"/>
        <w:bottom w:val="none" w:sz="0" w:space="0" w:color="auto"/>
        <w:right w:val="none" w:sz="0" w:space="0" w:color="auto"/>
      </w:divBdr>
    </w:div>
    <w:div w:id="1326402129">
      <w:bodyDiv w:val="1"/>
      <w:marLeft w:val="0"/>
      <w:marRight w:val="0"/>
      <w:marTop w:val="0"/>
      <w:marBottom w:val="0"/>
      <w:divBdr>
        <w:top w:val="none" w:sz="0" w:space="0" w:color="auto"/>
        <w:left w:val="none" w:sz="0" w:space="0" w:color="auto"/>
        <w:bottom w:val="none" w:sz="0" w:space="0" w:color="auto"/>
        <w:right w:val="none" w:sz="0" w:space="0" w:color="auto"/>
      </w:divBdr>
    </w:div>
    <w:div w:id="1422947609">
      <w:bodyDiv w:val="1"/>
      <w:marLeft w:val="0"/>
      <w:marRight w:val="0"/>
      <w:marTop w:val="0"/>
      <w:marBottom w:val="0"/>
      <w:divBdr>
        <w:top w:val="none" w:sz="0" w:space="0" w:color="auto"/>
        <w:left w:val="none" w:sz="0" w:space="0" w:color="auto"/>
        <w:bottom w:val="none" w:sz="0" w:space="0" w:color="auto"/>
        <w:right w:val="none" w:sz="0" w:space="0" w:color="auto"/>
      </w:divBdr>
    </w:div>
    <w:div w:id="1429084249">
      <w:bodyDiv w:val="1"/>
      <w:marLeft w:val="0"/>
      <w:marRight w:val="0"/>
      <w:marTop w:val="0"/>
      <w:marBottom w:val="0"/>
      <w:divBdr>
        <w:top w:val="none" w:sz="0" w:space="0" w:color="auto"/>
        <w:left w:val="none" w:sz="0" w:space="0" w:color="auto"/>
        <w:bottom w:val="none" w:sz="0" w:space="0" w:color="auto"/>
        <w:right w:val="none" w:sz="0" w:space="0" w:color="auto"/>
      </w:divBdr>
    </w:div>
    <w:div w:id="1498884404">
      <w:bodyDiv w:val="1"/>
      <w:marLeft w:val="0"/>
      <w:marRight w:val="0"/>
      <w:marTop w:val="0"/>
      <w:marBottom w:val="0"/>
      <w:divBdr>
        <w:top w:val="none" w:sz="0" w:space="0" w:color="auto"/>
        <w:left w:val="none" w:sz="0" w:space="0" w:color="auto"/>
        <w:bottom w:val="none" w:sz="0" w:space="0" w:color="auto"/>
        <w:right w:val="none" w:sz="0" w:space="0" w:color="auto"/>
      </w:divBdr>
    </w:div>
    <w:div w:id="1585605782">
      <w:bodyDiv w:val="1"/>
      <w:marLeft w:val="0"/>
      <w:marRight w:val="0"/>
      <w:marTop w:val="0"/>
      <w:marBottom w:val="0"/>
      <w:divBdr>
        <w:top w:val="none" w:sz="0" w:space="0" w:color="auto"/>
        <w:left w:val="none" w:sz="0" w:space="0" w:color="auto"/>
        <w:bottom w:val="none" w:sz="0" w:space="0" w:color="auto"/>
        <w:right w:val="none" w:sz="0" w:space="0" w:color="auto"/>
      </w:divBdr>
      <w:divsChild>
        <w:div w:id="242491617">
          <w:marLeft w:val="0"/>
          <w:marRight w:val="0"/>
          <w:marTop w:val="0"/>
          <w:marBottom w:val="0"/>
          <w:divBdr>
            <w:top w:val="none" w:sz="0" w:space="0" w:color="auto"/>
            <w:left w:val="none" w:sz="0" w:space="0" w:color="auto"/>
            <w:bottom w:val="none" w:sz="0" w:space="0" w:color="auto"/>
            <w:right w:val="none" w:sz="0" w:space="0" w:color="auto"/>
          </w:divBdr>
        </w:div>
        <w:div w:id="1193688481">
          <w:marLeft w:val="0"/>
          <w:marRight w:val="0"/>
          <w:marTop w:val="0"/>
          <w:marBottom w:val="0"/>
          <w:divBdr>
            <w:top w:val="none" w:sz="0" w:space="0" w:color="auto"/>
            <w:left w:val="none" w:sz="0" w:space="0" w:color="auto"/>
            <w:bottom w:val="none" w:sz="0" w:space="0" w:color="auto"/>
            <w:right w:val="none" w:sz="0" w:space="0" w:color="auto"/>
          </w:divBdr>
        </w:div>
        <w:div w:id="1553730829">
          <w:marLeft w:val="0"/>
          <w:marRight w:val="0"/>
          <w:marTop w:val="0"/>
          <w:marBottom w:val="0"/>
          <w:divBdr>
            <w:top w:val="none" w:sz="0" w:space="0" w:color="auto"/>
            <w:left w:val="none" w:sz="0" w:space="0" w:color="auto"/>
            <w:bottom w:val="none" w:sz="0" w:space="0" w:color="auto"/>
            <w:right w:val="none" w:sz="0" w:space="0" w:color="auto"/>
          </w:divBdr>
        </w:div>
        <w:div w:id="1771318092">
          <w:marLeft w:val="0"/>
          <w:marRight w:val="0"/>
          <w:marTop w:val="0"/>
          <w:marBottom w:val="0"/>
          <w:divBdr>
            <w:top w:val="none" w:sz="0" w:space="0" w:color="auto"/>
            <w:left w:val="none" w:sz="0" w:space="0" w:color="auto"/>
            <w:bottom w:val="none" w:sz="0" w:space="0" w:color="auto"/>
            <w:right w:val="none" w:sz="0" w:space="0" w:color="auto"/>
          </w:divBdr>
        </w:div>
      </w:divsChild>
    </w:div>
    <w:div w:id="1674458359">
      <w:bodyDiv w:val="1"/>
      <w:marLeft w:val="0"/>
      <w:marRight w:val="0"/>
      <w:marTop w:val="0"/>
      <w:marBottom w:val="0"/>
      <w:divBdr>
        <w:top w:val="none" w:sz="0" w:space="0" w:color="auto"/>
        <w:left w:val="none" w:sz="0" w:space="0" w:color="auto"/>
        <w:bottom w:val="none" w:sz="0" w:space="0" w:color="auto"/>
        <w:right w:val="none" w:sz="0" w:space="0" w:color="auto"/>
      </w:divBdr>
    </w:div>
    <w:div w:id="1739396291">
      <w:bodyDiv w:val="1"/>
      <w:marLeft w:val="0"/>
      <w:marRight w:val="0"/>
      <w:marTop w:val="0"/>
      <w:marBottom w:val="0"/>
      <w:divBdr>
        <w:top w:val="none" w:sz="0" w:space="0" w:color="auto"/>
        <w:left w:val="none" w:sz="0" w:space="0" w:color="auto"/>
        <w:bottom w:val="none" w:sz="0" w:space="0" w:color="auto"/>
        <w:right w:val="none" w:sz="0" w:space="0" w:color="auto"/>
      </w:divBdr>
    </w:div>
    <w:div w:id="1761831702">
      <w:bodyDiv w:val="1"/>
      <w:marLeft w:val="0"/>
      <w:marRight w:val="0"/>
      <w:marTop w:val="0"/>
      <w:marBottom w:val="0"/>
      <w:divBdr>
        <w:top w:val="none" w:sz="0" w:space="0" w:color="auto"/>
        <w:left w:val="none" w:sz="0" w:space="0" w:color="auto"/>
        <w:bottom w:val="none" w:sz="0" w:space="0" w:color="auto"/>
        <w:right w:val="none" w:sz="0" w:space="0" w:color="auto"/>
      </w:divBdr>
    </w:div>
    <w:div w:id="1803841588">
      <w:bodyDiv w:val="1"/>
      <w:marLeft w:val="0"/>
      <w:marRight w:val="0"/>
      <w:marTop w:val="0"/>
      <w:marBottom w:val="0"/>
      <w:divBdr>
        <w:top w:val="none" w:sz="0" w:space="0" w:color="auto"/>
        <w:left w:val="none" w:sz="0" w:space="0" w:color="auto"/>
        <w:bottom w:val="none" w:sz="0" w:space="0" w:color="auto"/>
        <w:right w:val="none" w:sz="0" w:space="0" w:color="auto"/>
      </w:divBdr>
    </w:div>
    <w:div w:id="1803960369">
      <w:bodyDiv w:val="1"/>
      <w:marLeft w:val="0"/>
      <w:marRight w:val="0"/>
      <w:marTop w:val="0"/>
      <w:marBottom w:val="0"/>
      <w:divBdr>
        <w:top w:val="none" w:sz="0" w:space="0" w:color="auto"/>
        <w:left w:val="none" w:sz="0" w:space="0" w:color="auto"/>
        <w:bottom w:val="none" w:sz="0" w:space="0" w:color="auto"/>
        <w:right w:val="none" w:sz="0" w:space="0" w:color="auto"/>
      </w:divBdr>
    </w:div>
    <w:div w:id="1821993406">
      <w:bodyDiv w:val="1"/>
      <w:marLeft w:val="0"/>
      <w:marRight w:val="0"/>
      <w:marTop w:val="0"/>
      <w:marBottom w:val="0"/>
      <w:divBdr>
        <w:top w:val="none" w:sz="0" w:space="0" w:color="auto"/>
        <w:left w:val="none" w:sz="0" w:space="0" w:color="auto"/>
        <w:bottom w:val="none" w:sz="0" w:space="0" w:color="auto"/>
        <w:right w:val="none" w:sz="0" w:space="0" w:color="auto"/>
      </w:divBdr>
    </w:div>
    <w:div w:id="1839222563">
      <w:bodyDiv w:val="1"/>
      <w:marLeft w:val="0"/>
      <w:marRight w:val="0"/>
      <w:marTop w:val="0"/>
      <w:marBottom w:val="0"/>
      <w:divBdr>
        <w:top w:val="none" w:sz="0" w:space="0" w:color="auto"/>
        <w:left w:val="none" w:sz="0" w:space="0" w:color="auto"/>
        <w:bottom w:val="none" w:sz="0" w:space="0" w:color="auto"/>
        <w:right w:val="none" w:sz="0" w:space="0" w:color="auto"/>
      </w:divBdr>
    </w:div>
    <w:div w:id="1840731882">
      <w:bodyDiv w:val="1"/>
      <w:marLeft w:val="0"/>
      <w:marRight w:val="0"/>
      <w:marTop w:val="0"/>
      <w:marBottom w:val="0"/>
      <w:divBdr>
        <w:top w:val="none" w:sz="0" w:space="0" w:color="auto"/>
        <w:left w:val="none" w:sz="0" w:space="0" w:color="auto"/>
        <w:bottom w:val="none" w:sz="0" w:space="0" w:color="auto"/>
        <w:right w:val="none" w:sz="0" w:space="0" w:color="auto"/>
      </w:divBdr>
    </w:div>
    <w:div w:id="1851333842">
      <w:bodyDiv w:val="1"/>
      <w:marLeft w:val="0"/>
      <w:marRight w:val="0"/>
      <w:marTop w:val="0"/>
      <w:marBottom w:val="0"/>
      <w:divBdr>
        <w:top w:val="none" w:sz="0" w:space="0" w:color="auto"/>
        <w:left w:val="none" w:sz="0" w:space="0" w:color="auto"/>
        <w:bottom w:val="none" w:sz="0" w:space="0" w:color="auto"/>
        <w:right w:val="none" w:sz="0" w:space="0" w:color="auto"/>
      </w:divBdr>
      <w:divsChild>
        <w:div w:id="1296257092">
          <w:marLeft w:val="0"/>
          <w:marRight w:val="0"/>
          <w:marTop w:val="0"/>
          <w:marBottom w:val="0"/>
          <w:divBdr>
            <w:top w:val="none" w:sz="0" w:space="0" w:color="auto"/>
            <w:left w:val="none" w:sz="0" w:space="0" w:color="auto"/>
            <w:bottom w:val="none" w:sz="0" w:space="0" w:color="auto"/>
            <w:right w:val="none" w:sz="0" w:space="0" w:color="auto"/>
          </w:divBdr>
        </w:div>
        <w:div w:id="1653219649">
          <w:marLeft w:val="0"/>
          <w:marRight w:val="0"/>
          <w:marTop w:val="0"/>
          <w:marBottom w:val="0"/>
          <w:divBdr>
            <w:top w:val="none" w:sz="0" w:space="0" w:color="auto"/>
            <w:left w:val="none" w:sz="0" w:space="0" w:color="auto"/>
            <w:bottom w:val="none" w:sz="0" w:space="0" w:color="auto"/>
            <w:right w:val="none" w:sz="0" w:space="0" w:color="auto"/>
          </w:divBdr>
        </w:div>
      </w:divsChild>
    </w:div>
    <w:div w:id="1927960385">
      <w:bodyDiv w:val="1"/>
      <w:marLeft w:val="0"/>
      <w:marRight w:val="0"/>
      <w:marTop w:val="0"/>
      <w:marBottom w:val="0"/>
      <w:divBdr>
        <w:top w:val="none" w:sz="0" w:space="0" w:color="auto"/>
        <w:left w:val="none" w:sz="0" w:space="0" w:color="auto"/>
        <w:bottom w:val="none" w:sz="0" w:space="0" w:color="auto"/>
        <w:right w:val="none" w:sz="0" w:space="0" w:color="auto"/>
      </w:divBdr>
      <w:divsChild>
        <w:div w:id="2028873046">
          <w:marLeft w:val="0"/>
          <w:marRight w:val="0"/>
          <w:marTop w:val="0"/>
          <w:marBottom w:val="0"/>
          <w:divBdr>
            <w:top w:val="none" w:sz="0" w:space="0" w:color="auto"/>
            <w:left w:val="none" w:sz="0" w:space="0" w:color="auto"/>
            <w:bottom w:val="none" w:sz="0" w:space="0" w:color="auto"/>
            <w:right w:val="none" w:sz="0" w:space="0" w:color="auto"/>
          </w:divBdr>
        </w:div>
      </w:divsChild>
    </w:div>
    <w:div w:id="1934700605">
      <w:bodyDiv w:val="1"/>
      <w:marLeft w:val="0"/>
      <w:marRight w:val="0"/>
      <w:marTop w:val="0"/>
      <w:marBottom w:val="0"/>
      <w:divBdr>
        <w:top w:val="none" w:sz="0" w:space="0" w:color="auto"/>
        <w:left w:val="none" w:sz="0" w:space="0" w:color="auto"/>
        <w:bottom w:val="none" w:sz="0" w:space="0" w:color="auto"/>
        <w:right w:val="none" w:sz="0" w:space="0" w:color="auto"/>
      </w:divBdr>
    </w:div>
    <w:div w:id="1989238702">
      <w:bodyDiv w:val="1"/>
      <w:marLeft w:val="0"/>
      <w:marRight w:val="0"/>
      <w:marTop w:val="0"/>
      <w:marBottom w:val="0"/>
      <w:divBdr>
        <w:top w:val="none" w:sz="0" w:space="0" w:color="auto"/>
        <w:left w:val="none" w:sz="0" w:space="0" w:color="auto"/>
        <w:bottom w:val="none" w:sz="0" w:space="0" w:color="auto"/>
        <w:right w:val="none" w:sz="0" w:space="0" w:color="auto"/>
      </w:divBdr>
    </w:div>
    <w:div w:id="2039312717">
      <w:bodyDiv w:val="1"/>
      <w:marLeft w:val="0"/>
      <w:marRight w:val="0"/>
      <w:marTop w:val="0"/>
      <w:marBottom w:val="0"/>
      <w:divBdr>
        <w:top w:val="none" w:sz="0" w:space="0" w:color="auto"/>
        <w:left w:val="none" w:sz="0" w:space="0" w:color="auto"/>
        <w:bottom w:val="none" w:sz="0" w:space="0" w:color="auto"/>
        <w:right w:val="none" w:sz="0" w:space="0" w:color="auto"/>
      </w:divBdr>
    </w:div>
    <w:div w:id="2042899065">
      <w:bodyDiv w:val="1"/>
      <w:marLeft w:val="0"/>
      <w:marRight w:val="0"/>
      <w:marTop w:val="0"/>
      <w:marBottom w:val="0"/>
      <w:divBdr>
        <w:top w:val="none" w:sz="0" w:space="0" w:color="auto"/>
        <w:left w:val="none" w:sz="0" w:space="0" w:color="auto"/>
        <w:bottom w:val="none" w:sz="0" w:space="0" w:color="auto"/>
        <w:right w:val="none" w:sz="0" w:space="0" w:color="auto"/>
      </w:divBdr>
    </w:div>
    <w:div w:id="2047101959">
      <w:bodyDiv w:val="1"/>
      <w:marLeft w:val="0"/>
      <w:marRight w:val="0"/>
      <w:marTop w:val="0"/>
      <w:marBottom w:val="0"/>
      <w:divBdr>
        <w:top w:val="none" w:sz="0" w:space="0" w:color="auto"/>
        <w:left w:val="none" w:sz="0" w:space="0" w:color="auto"/>
        <w:bottom w:val="none" w:sz="0" w:space="0" w:color="auto"/>
        <w:right w:val="none" w:sz="0" w:space="0" w:color="auto"/>
      </w:divBdr>
    </w:div>
    <w:div w:id="2086485061">
      <w:bodyDiv w:val="1"/>
      <w:marLeft w:val="0"/>
      <w:marRight w:val="0"/>
      <w:marTop w:val="0"/>
      <w:marBottom w:val="0"/>
      <w:divBdr>
        <w:top w:val="none" w:sz="0" w:space="0" w:color="auto"/>
        <w:left w:val="none" w:sz="0" w:space="0" w:color="auto"/>
        <w:bottom w:val="none" w:sz="0" w:space="0" w:color="auto"/>
        <w:right w:val="none" w:sz="0" w:space="0" w:color="auto"/>
      </w:divBdr>
    </w:div>
    <w:div w:id="2131387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af.nu"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larkeymark.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http://www.solarkeymark.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olarkeym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IR4</b:Tag>
    <b:SourceType>DocumentFromInternetSite</b:SourceType>
    <b:Guid>{F88549CE-A004-4E2A-B05F-9C0A2F46EABE}</b:Guid>
    <b:URL>ftp://ftp.cen.eu/BOSS/Reference_Documents/IR/CEN_CLC/IR4_E.pdf</b:URL>
    <b:RefOrder>1</b:RefOrder>
  </b:Source>
</b:Sources>
</file>

<file path=customXml/itemProps1.xml><?xml version="1.0" encoding="utf-8"?>
<ds:datastoreItem xmlns:ds="http://schemas.openxmlformats.org/officeDocument/2006/customXml" ds:itemID="{18BD16AF-FD26-4CD3-ADC2-57436EE9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6904</Words>
  <Characters>39359</Characters>
  <Application>Microsoft Office Word</Application>
  <DocSecurity>0</DocSecurity>
  <Lines>327</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Gesellschaft für Konformitätsbewertung mbH</vt:lpstr>
      <vt:lpstr>Gesellschaft für Konformitätsbewertung mbH</vt:lpstr>
    </vt:vector>
  </TitlesOfParts>
  <Company>HSR Hochschule für Technik Rapperswil</Company>
  <LinksUpToDate>false</LinksUpToDate>
  <CharactersWithSpaces>46171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Gesellschaft für Konformitätsbewertung mbH</dc:title>
  <dc:creator>DIN</dc:creator>
  <cp:lastModifiedBy>Vasiliki</cp:lastModifiedBy>
  <cp:revision>4</cp:revision>
  <cp:lastPrinted>2019-11-27T13:02:00Z</cp:lastPrinted>
  <dcterms:created xsi:type="dcterms:W3CDTF">2019-11-08T14:09:00Z</dcterms:created>
  <dcterms:modified xsi:type="dcterms:W3CDTF">2019-11-27T13:03:00Z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LastSaved">
    <vt:filetime>2017-12-09T00:00:00Z</vt:filetime>
  </property>
</Properties>
</file>