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E874" w14:textId="6B4659FD" w:rsidR="00AD67D1" w:rsidRDefault="00947008" w:rsidP="00AD67D1">
      <w:pPr>
        <w:autoSpaceDE w:val="0"/>
        <w:autoSpaceDN w:val="0"/>
        <w:adjustRightInd w:val="0"/>
        <w:jc w:val="center"/>
        <w:rPr>
          <w:rFonts w:ascii="Calibri" w:hAnsi="Calibri" w:cs="Calibri"/>
          <w:b/>
          <w:bCs/>
          <w:sz w:val="32"/>
          <w:szCs w:val="32"/>
          <w:lang w:val="en-GB" w:eastAsia="fr-BE"/>
        </w:rPr>
      </w:pPr>
      <w:r>
        <w:rPr>
          <w:rFonts w:ascii="Calibri" w:hAnsi="Calibri" w:cs="Calibri"/>
          <w:b/>
          <w:bCs/>
          <w:sz w:val="32"/>
          <w:szCs w:val="32"/>
          <w:lang w:val="en-GB" w:eastAsia="fr-BE"/>
        </w:rPr>
        <w:t xml:space="preserve">Solar Heating and Cooling </w:t>
      </w:r>
    </w:p>
    <w:p w14:paraId="08E5A2BA" w14:textId="748863F0" w:rsidR="00947008" w:rsidRDefault="00256516" w:rsidP="00AD67D1">
      <w:pPr>
        <w:autoSpaceDE w:val="0"/>
        <w:autoSpaceDN w:val="0"/>
        <w:adjustRightInd w:val="0"/>
        <w:jc w:val="center"/>
        <w:rPr>
          <w:rFonts w:ascii="Calibri" w:hAnsi="Calibri" w:cs="Calibri"/>
          <w:b/>
          <w:bCs/>
          <w:sz w:val="32"/>
          <w:szCs w:val="32"/>
          <w:lang w:val="en-GB" w:eastAsia="fr-BE"/>
        </w:rPr>
      </w:pPr>
      <w:r>
        <w:rPr>
          <w:rFonts w:ascii="Calibri" w:hAnsi="Calibri" w:cs="Calibri"/>
          <w:b/>
          <w:bCs/>
          <w:sz w:val="32"/>
          <w:szCs w:val="32"/>
          <w:lang w:val="en-GB" w:eastAsia="fr-BE"/>
        </w:rPr>
        <w:t>Manifesto</w:t>
      </w:r>
    </w:p>
    <w:p w14:paraId="2F6EF253" w14:textId="4E532D3F" w:rsidR="00771F30" w:rsidRDefault="00771F30" w:rsidP="00AD67D1">
      <w:pPr>
        <w:autoSpaceDE w:val="0"/>
        <w:autoSpaceDN w:val="0"/>
        <w:adjustRightInd w:val="0"/>
        <w:jc w:val="center"/>
        <w:rPr>
          <w:rFonts w:ascii="Calibri" w:hAnsi="Calibri" w:cs="Calibri"/>
          <w:b/>
          <w:bCs/>
          <w:sz w:val="32"/>
          <w:szCs w:val="32"/>
          <w:lang w:val="en-GB" w:eastAsia="fr-BE"/>
        </w:rPr>
      </w:pPr>
    </w:p>
    <w:p w14:paraId="58CA4B1D" w14:textId="77777777" w:rsidR="00771F30" w:rsidRPr="00914B42" w:rsidRDefault="00771F30" w:rsidP="00AD67D1">
      <w:pPr>
        <w:autoSpaceDE w:val="0"/>
        <w:autoSpaceDN w:val="0"/>
        <w:adjustRightInd w:val="0"/>
        <w:jc w:val="center"/>
        <w:rPr>
          <w:rFonts w:ascii="Calibri" w:hAnsi="Calibri" w:cs="Calibri"/>
          <w:b/>
          <w:bCs/>
          <w:i/>
          <w:sz w:val="32"/>
          <w:szCs w:val="32"/>
          <w:lang w:val="en-GB" w:eastAsia="fr-BE"/>
        </w:rPr>
      </w:pPr>
      <w:r w:rsidRPr="00914B42">
        <w:rPr>
          <w:rFonts w:ascii="Calibri" w:hAnsi="Calibri" w:cs="Calibri"/>
          <w:b/>
          <w:bCs/>
          <w:i/>
          <w:sz w:val="32"/>
          <w:szCs w:val="32"/>
          <w:lang w:val="en-GB" w:eastAsia="fr-BE"/>
        </w:rPr>
        <w:t xml:space="preserve">A call for a just energy transition </w:t>
      </w:r>
    </w:p>
    <w:p w14:paraId="67FBB495" w14:textId="613F69CA" w:rsidR="00771F30" w:rsidRPr="00914B42" w:rsidRDefault="00771F30" w:rsidP="00AD67D1">
      <w:pPr>
        <w:autoSpaceDE w:val="0"/>
        <w:autoSpaceDN w:val="0"/>
        <w:adjustRightInd w:val="0"/>
        <w:jc w:val="center"/>
        <w:rPr>
          <w:rFonts w:ascii="Calibri" w:hAnsi="Calibri" w:cs="Calibri"/>
          <w:b/>
          <w:bCs/>
          <w:i/>
          <w:sz w:val="32"/>
          <w:szCs w:val="32"/>
          <w:lang w:val="en-GB" w:eastAsia="fr-BE"/>
        </w:rPr>
      </w:pPr>
      <w:r w:rsidRPr="00914B42">
        <w:rPr>
          <w:rFonts w:ascii="Calibri" w:hAnsi="Calibri" w:cs="Calibri"/>
          <w:b/>
          <w:bCs/>
          <w:i/>
          <w:sz w:val="32"/>
          <w:szCs w:val="32"/>
          <w:lang w:val="en-GB" w:eastAsia="fr-BE"/>
        </w:rPr>
        <w:t>in the heating and cooling sector</w:t>
      </w:r>
    </w:p>
    <w:p w14:paraId="05D74093" w14:textId="1F7E9ACB" w:rsidR="00771F30" w:rsidRDefault="00771F30" w:rsidP="00AD67D1">
      <w:pPr>
        <w:autoSpaceDE w:val="0"/>
        <w:autoSpaceDN w:val="0"/>
        <w:adjustRightInd w:val="0"/>
        <w:jc w:val="center"/>
        <w:rPr>
          <w:rFonts w:ascii="Calibri" w:hAnsi="Calibri" w:cs="Calibri"/>
          <w:b/>
          <w:bCs/>
          <w:sz w:val="32"/>
          <w:szCs w:val="32"/>
          <w:lang w:val="en-GB" w:eastAsia="fr-BE"/>
        </w:rPr>
      </w:pPr>
    </w:p>
    <w:p w14:paraId="57052FA4" w14:textId="03260432" w:rsidR="00771F30" w:rsidRDefault="00771F30" w:rsidP="00AD67D1">
      <w:pPr>
        <w:autoSpaceDE w:val="0"/>
        <w:autoSpaceDN w:val="0"/>
        <w:adjustRightInd w:val="0"/>
        <w:jc w:val="center"/>
        <w:rPr>
          <w:rFonts w:ascii="Calibri" w:hAnsi="Calibri" w:cs="Calibri"/>
          <w:bCs/>
          <w:sz w:val="32"/>
          <w:szCs w:val="32"/>
          <w:lang w:val="en-GB" w:eastAsia="fr-BE"/>
        </w:rPr>
      </w:pPr>
      <w:r w:rsidRPr="00914B42">
        <w:rPr>
          <w:rFonts w:ascii="Calibri" w:hAnsi="Calibri" w:cs="Calibri"/>
          <w:bCs/>
          <w:sz w:val="32"/>
          <w:szCs w:val="32"/>
          <w:lang w:val="en-GB" w:eastAsia="fr-BE"/>
        </w:rPr>
        <w:t>Draft f</w:t>
      </w:r>
      <w:r w:rsidR="009A363C" w:rsidRPr="00914B42">
        <w:rPr>
          <w:rFonts w:ascii="Calibri" w:hAnsi="Calibri" w:cs="Calibri"/>
          <w:bCs/>
          <w:sz w:val="32"/>
          <w:szCs w:val="32"/>
          <w:lang w:val="en-GB" w:eastAsia="fr-BE"/>
        </w:rPr>
        <w:t>or Consultation</w:t>
      </w:r>
      <w:r w:rsidRPr="00914B42">
        <w:rPr>
          <w:rFonts w:ascii="Calibri" w:hAnsi="Calibri" w:cs="Calibri"/>
          <w:bCs/>
          <w:sz w:val="32"/>
          <w:szCs w:val="32"/>
          <w:lang w:val="en-GB" w:eastAsia="fr-BE"/>
        </w:rPr>
        <w:t xml:space="preserve"> </w:t>
      </w:r>
      <w:r w:rsidR="00914B42">
        <w:rPr>
          <w:rFonts w:ascii="Calibri" w:hAnsi="Calibri" w:cs="Calibri"/>
          <w:bCs/>
          <w:sz w:val="32"/>
          <w:szCs w:val="32"/>
          <w:lang w:val="en-GB" w:eastAsia="fr-BE"/>
        </w:rPr>
        <w:t>with Members</w:t>
      </w:r>
    </w:p>
    <w:p w14:paraId="647B9C59" w14:textId="77777777" w:rsidR="001172E5" w:rsidRPr="00914B42" w:rsidRDefault="001172E5" w:rsidP="00AD67D1">
      <w:pPr>
        <w:autoSpaceDE w:val="0"/>
        <w:autoSpaceDN w:val="0"/>
        <w:adjustRightInd w:val="0"/>
        <w:jc w:val="center"/>
        <w:rPr>
          <w:rFonts w:ascii="Calibri" w:hAnsi="Calibri" w:cs="Calibri"/>
          <w:bCs/>
          <w:sz w:val="32"/>
          <w:szCs w:val="32"/>
          <w:lang w:val="en-GB" w:eastAsia="fr-BE"/>
        </w:rPr>
      </w:pPr>
    </w:p>
    <w:p w14:paraId="2FD514E0" w14:textId="06A736F6" w:rsidR="00771F30" w:rsidRDefault="001172E5" w:rsidP="001172E5">
      <w:pPr>
        <w:autoSpaceDE w:val="0"/>
        <w:autoSpaceDN w:val="0"/>
        <w:adjustRightInd w:val="0"/>
        <w:jc w:val="center"/>
        <w:rPr>
          <w:rFonts w:ascii="Calibri" w:hAnsi="Calibri" w:cs="Calibri"/>
          <w:b/>
          <w:bCs/>
          <w:sz w:val="32"/>
          <w:szCs w:val="32"/>
          <w:lang w:val="en-GB" w:eastAsia="fr-BE"/>
        </w:rPr>
      </w:pPr>
      <w:r>
        <w:rPr>
          <w:noProof/>
        </w:rPr>
        <w:drawing>
          <wp:inline distT="0" distB="0" distL="0" distR="0" wp14:anchorId="72D4728A" wp14:editId="77B4A084">
            <wp:extent cx="3759092" cy="520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9092" cy="5200650"/>
                    </a:xfrm>
                    <a:prstGeom prst="rect">
                      <a:avLst/>
                    </a:prstGeom>
                  </pic:spPr>
                </pic:pic>
              </a:graphicData>
            </a:graphic>
          </wp:inline>
        </w:drawing>
      </w:r>
    </w:p>
    <w:p w14:paraId="320F334C" w14:textId="62F6F52A" w:rsidR="00771F30" w:rsidRDefault="00771F30" w:rsidP="00AD67D1">
      <w:pPr>
        <w:autoSpaceDE w:val="0"/>
        <w:autoSpaceDN w:val="0"/>
        <w:adjustRightInd w:val="0"/>
        <w:jc w:val="center"/>
        <w:rPr>
          <w:rFonts w:ascii="Calibri" w:hAnsi="Calibri" w:cs="Calibri"/>
          <w:b/>
          <w:bCs/>
          <w:sz w:val="32"/>
          <w:szCs w:val="32"/>
          <w:lang w:val="en-GB" w:eastAsia="fr-BE"/>
        </w:rPr>
      </w:pPr>
    </w:p>
    <w:p w14:paraId="136706B4" w14:textId="77777777" w:rsidR="00771F30" w:rsidRDefault="00771F30" w:rsidP="00AD67D1">
      <w:pPr>
        <w:autoSpaceDE w:val="0"/>
        <w:autoSpaceDN w:val="0"/>
        <w:adjustRightInd w:val="0"/>
        <w:jc w:val="center"/>
        <w:rPr>
          <w:rFonts w:ascii="Calibri" w:hAnsi="Calibri" w:cs="Calibri"/>
          <w:b/>
          <w:bCs/>
          <w:sz w:val="32"/>
          <w:szCs w:val="32"/>
          <w:lang w:val="en-GB" w:eastAsia="fr-BE"/>
        </w:rPr>
        <w:sectPr w:rsidR="00771F30" w:rsidSect="00F66E90">
          <w:headerReference w:type="even" r:id="rId9"/>
          <w:headerReference w:type="default" r:id="rId10"/>
          <w:footerReference w:type="even" r:id="rId11"/>
          <w:footerReference w:type="default" r:id="rId12"/>
          <w:headerReference w:type="first" r:id="rId13"/>
          <w:footerReference w:type="first" r:id="rId14"/>
          <w:pgSz w:w="11899" w:h="16838"/>
          <w:pgMar w:top="2977" w:right="1267" w:bottom="1843" w:left="1985" w:header="0" w:footer="217" w:gutter="0"/>
          <w:cols w:space="708"/>
          <w:titlePg/>
        </w:sectPr>
      </w:pPr>
    </w:p>
    <w:p w14:paraId="559517B8" w14:textId="407995A7" w:rsidR="00771F30" w:rsidRDefault="009A363C" w:rsidP="00AA0E68">
      <w:pPr>
        <w:pStyle w:val="ListParagraph"/>
        <w:numPr>
          <w:ilvl w:val="0"/>
          <w:numId w:val="5"/>
        </w:numPr>
        <w:autoSpaceDE w:val="0"/>
        <w:autoSpaceDN w:val="0"/>
        <w:adjustRightInd w:val="0"/>
        <w:rPr>
          <w:rFonts w:ascii="Calibri" w:hAnsi="Calibri" w:cs="Calibri"/>
          <w:b/>
          <w:bCs/>
          <w:sz w:val="32"/>
          <w:szCs w:val="32"/>
          <w:lang w:val="en-GB" w:eastAsia="fr-BE"/>
        </w:rPr>
      </w:pPr>
      <w:r>
        <w:rPr>
          <w:rFonts w:ascii="Calibri" w:hAnsi="Calibri" w:cs="Calibri"/>
          <w:b/>
          <w:bCs/>
          <w:sz w:val="32"/>
          <w:szCs w:val="32"/>
          <w:lang w:val="en-GB" w:eastAsia="fr-BE"/>
        </w:rPr>
        <w:t xml:space="preserve">The </w:t>
      </w:r>
      <w:r w:rsidR="00693AE4">
        <w:rPr>
          <w:rFonts w:ascii="Calibri" w:hAnsi="Calibri" w:cs="Calibri"/>
          <w:b/>
          <w:bCs/>
          <w:sz w:val="32"/>
          <w:szCs w:val="32"/>
          <w:lang w:val="en-GB" w:eastAsia="fr-BE"/>
        </w:rPr>
        <w:t>energy transition</w:t>
      </w:r>
      <w:r w:rsidR="00AA0E68">
        <w:rPr>
          <w:rFonts w:ascii="Calibri" w:hAnsi="Calibri" w:cs="Calibri"/>
          <w:b/>
          <w:bCs/>
          <w:sz w:val="32"/>
          <w:szCs w:val="32"/>
          <w:lang w:val="en-GB" w:eastAsia="fr-BE"/>
        </w:rPr>
        <w:t xml:space="preserve"> needs immediate action</w:t>
      </w:r>
      <w:r>
        <w:rPr>
          <w:rFonts w:ascii="Calibri" w:hAnsi="Calibri" w:cs="Calibri"/>
          <w:b/>
          <w:bCs/>
          <w:sz w:val="32"/>
          <w:szCs w:val="32"/>
          <w:lang w:val="en-GB" w:eastAsia="fr-BE"/>
        </w:rPr>
        <w:t xml:space="preserve"> for Heating &amp; Cooling</w:t>
      </w:r>
    </w:p>
    <w:p w14:paraId="72B20CB3" w14:textId="77777777" w:rsidR="00AA0E68" w:rsidRDefault="00AA0E68" w:rsidP="00AA0E68">
      <w:pPr>
        <w:spacing w:line="276" w:lineRule="auto"/>
        <w:ind w:left="360"/>
        <w:jc w:val="both"/>
        <w:rPr>
          <w:rFonts w:ascii="Times New Roman" w:hAnsi="Times New Roman"/>
          <w:lang w:val="en-GB"/>
        </w:rPr>
      </w:pPr>
    </w:p>
    <w:p w14:paraId="23069182" w14:textId="4FA449E2" w:rsidR="00AA0E68" w:rsidRDefault="00C06B68" w:rsidP="00AA0E68">
      <w:pPr>
        <w:spacing w:after="240" w:line="276" w:lineRule="auto"/>
        <w:ind w:left="360"/>
        <w:jc w:val="both"/>
        <w:rPr>
          <w:rFonts w:ascii="Times New Roman" w:hAnsi="Times New Roman"/>
          <w:lang w:val="en-GB"/>
        </w:rPr>
      </w:pPr>
      <w:r>
        <w:rPr>
          <w:rFonts w:ascii="Times New Roman" w:hAnsi="Times New Roman"/>
          <w:lang w:val="en-GB"/>
        </w:rPr>
        <w:t>It is time to act, now</w:t>
      </w:r>
      <w:r w:rsidR="00AA0E68">
        <w:rPr>
          <w:rFonts w:ascii="Times New Roman" w:hAnsi="Times New Roman"/>
          <w:lang w:val="en-GB"/>
        </w:rPr>
        <w:t>!</w:t>
      </w:r>
      <w:r w:rsidR="009A363C">
        <w:rPr>
          <w:rFonts w:ascii="Times New Roman" w:hAnsi="Times New Roman"/>
          <w:lang w:val="en-GB"/>
        </w:rPr>
        <w:t xml:space="preserve"> The heating sector represents almost</w:t>
      </w:r>
      <w:r>
        <w:rPr>
          <w:rFonts w:ascii="Times New Roman" w:hAnsi="Times New Roman"/>
          <w:lang w:val="en-GB"/>
        </w:rPr>
        <w:t xml:space="preserve"> </w:t>
      </w:r>
      <w:r w:rsidR="00AA0E68">
        <w:rPr>
          <w:rFonts w:ascii="Times New Roman" w:hAnsi="Times New Roman"/>
          <w:lang w:val="en-GB"/>
        </w:rPr>
        <w:t xml:space="preserve">half of the energy consumption in Europe and renewables </w:t>
      </w:r>
      <w:r w:rsidR="009A363C">
        <w:rPr>
          <w:rFonts w:ascii="Times New Roman" w:hAnsi="Times New Roman"/>
          <w:lang w:val="en-GB"/>
        </w:rPr>
        <w:t>account for</w:t>
      </w:r>
      <w:r w:rsidR="00AA0E68">
        <w:rPr>
          <w:rFonts w:ascii="Times New Roman" w:hAnsi="Times New Roman"/>
          <w:lang w:val="en-GB"/>
        </w:rPr>
        <w:t xml:space="preserve"> only 18% of the total heating </w:t>
      </w:r>
      <w:r w:rsidR="00495942">
        <w:rPr>
          <w:rFonts w:ascii="Times New Roman" w:hAnsi="Times New Roman"/>
          <w:lang w:val="en-GB"/>
        </w:rPr>
        <w:t xml:space="preserve">and cooling </w:t>
      </w:r>
      <w:r w:rsidR="00AA0E68">
        <w:rPr>
          <w:rFonts w:ascii="Times New Roman" w:hAnsi="Times New Roman"/>
          <w:lang w:val="en-GB"/>
        </w:rPr>
        <w:t xml:space="preserve">demand. </w:t>
      </w:r>
      <w:r w:rsidR="00281EAC">
        <w:rPr>
          <w:rFonts w:ascii="Times New Roman" w:hAnsi="Times New Roman"/>
          <w:lang w:val="en-GB"/>
        </w:rPr>
        <w:t xml:space="preserve">Therefore, </w:t>
      </w:r>
      <w:r w:rsidR="00495942">
        <w:rPr>
          <w:rFonts w:ascii="Times New Roman" w:hAnsi="Times New Roman"/>
          <w:lang w:val="en-GB"/>
        </w:rPr>
        <w:t xml:space="preserve">the energy transition in Europe needs </w:t>
      </w:r>
      <w:r w:rsidR="00281EAC">
        <w:rPr>
          <w:rFonts w:ascii="Times New Roman" w:hAnsi="Times New Roman"/>
          <w:lang w:val="en-GB"/>
        </w:rPr>
        <w:t xml:space="preserve">renewable heat </w:t>
      </w:r>
      <w:r w:rsidR="00495942">
        <w:rPr>
          <w:rFonts w:ascii="Times New Roman" w:hAnsi="Times New Roman"/>
          <w:lang w:val="en-GB"/>
        </w:rPr>
        <w:t xml:space="preserve">to </w:t>
      </w:r>
      <w:r w:rsidR="00281EAC">
        <w:rPr>
          <w:rFonts w:ascii="Times New Roman" w:hAnsi="Times New Roman"/>
          <w:lang w:val="en-GB"/>
        </w:rPr>
        <w:t>play a core role.</w:t>
      </w:r>
    </w:p>
    <w:p w14:paraId="3262798C" w14:textId="73FE7039" w:rsidR="00FF6B98" w:rsidRDefault="00144E7E" w:rsidP="00AA0E68">
      <w:pPr>
        <w:spacing w:after="240" w:line="276" w:lineRule="auto"/>
        <w:ind w:left="360"/>
        <w:jc w:val="both"/>
        <w:rPr>
          <w:rFonts w:ascii="Times New Roman" w:hAnsi="Times New Roman"/>
          <w:lang w:val="en-GB"/>
        </w:rPr>
      </w:pPr>
      <w:r>
        <w:rPr>
          <w:rFonts w:ascii="Times New Roman" w:hAnsi="Times New Roman"/>
          <w:noProof/>
          <w:lang w:val="en-GB"/>
        </w:rPr>
        <mc:AlternateContent>
          <mc:Choice Requires="wps">
            <w:drawing>
              <wp:anchor distT="0" distB="0" distL="114300" distR="114300" simplePos="0" relativeHeight="251665408" behindDoc="0" locked="0" layoutInCell="1" allowOverlap="1" wp14:anchorId="0A03FDEE" wp14:editId="57D553D0">
                <wp:simplePos x="0" y="0"/>
                <wp:positionH relativeFrom="column">
                  <wp:posOffset>3462020</wp:posOffset>
                </wp:positionH>
                <wp:positionV relativeFrom="paragraph">
                  <wp:posOffset>810895</wp:posOffset>
                </wp:positionV>
                <wp:extent cx="2707640" cy="789305"/>
                <wp:effectExtent l="342900" t="57150" r="54610" b="296545"/>
                <wp:wrapSquare wrapText="bothSides"/>
                <wp:docPr id="28" name="Text Box 28"/>
                <wp:cNvGraphicFramePr/>
                <a:graphic xmlns:a="http://schemas.openxmlformats.org/drawingml/2006/main">
                  <a:graphicData uri="http://schemas.microsoft.com/office/word/2010/wordprocessingShape">
                    <wps:wsp>
                      <wps:cNvSpPr txBox="1"/>
                      <wps:spPr>
                        <a:xfrm>
                          <a:off x="0" y="0"/>
                          <a:ext cx="2707640" cy="789305"/>
                        </a:xfrm>
                        <a:prstGeom prst="roundRect">
                          <a:avLst>
                            <a:gd name="adj" fmla="val 40880"/>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0D3CDE82" w14:textId="6ED41DAD" w:rsidR="003F47B1" w:rsidRPr="003F47B1" w:rsidRDefault="003F47B1" w:rsidP="003F47B1">
                            <w:pPr>
                              <w:rPr>
                                <w:sz w:val="22"/>
                              </w:rPr>
                            </w:pPr>
                            <w:r w:rsidRPr="003F47B1">
                              <w:rPr>
                                <w:rFonts w:ascii="Times New Roman" w:hAnsi="Times New Roman"/>
                                <w:b/>
                                <w:i/>
                                <w:sz w:val="22"/>
                                <w:lang w:val="en-GB"/>
                              </w:rPr>
                              <w:t>“Renewable heating could save Europe €100 to €200 billion a year in</w:t>
                            </w:r>
                            <w:r w:rsidR="0002508C">
                              <w:rPr>
                                <w:rFonts w:ascii="Times New Roman" w:hAnsi="Times New Roman"/>
                                <w:b/>
                                <w:i/>
                                <w:sz w:val="22"/>
                                <w:lang w:val="en-GB"/>
                              </w:rPr>
                              <w:t xml:space="preserve"> terms of</w:t>
                            </w:r>
                            <w:r w:rsidRPr="003F47B1">
                              <w:rPr>
                                <w:rFonts w:ascii="Times New Roman" w:hAnsi="Times New Roman"/>
                                <w:b/>
                                <w:i/>
                                <w:sz w:val="22"/>
                                <w:lang w:val="en-GB"/>
                              </w:rPr>
                              <w:t xml:space="preserve"> imported fuel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3FDEE" id="Text Box 28" o:spid="_x0000_s1026" style="position:absolute;left:0;text-align:left;margin-left:272.6pt;margin-top:63.85pt;width:213.2pt;height:6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" fillcolor="#4f81bd [3204]" stroked="f" strokeweight="2pt">
                <v:shadow on="t" color="black" opacity="18350f" offset="-5.40094mm,4.37361mm"/>
                <v:textbox>
                  <w:txbxContent>
                    <w:p w14:paraId="0D3CDE82" w14:textId="6ED41DAD" w:rsidR="003F47B1" w:rsidRPr="003F47B1" w:rsidRDefault="003F47B1" w:rsidP="003F47B1">
                      <w:pPr>
                        <w:rPr>
                          <w:sz w:val="22"/>
                        </w:rPr>
                      </w:pPr>
                      <w:r w:rsidRPr="003F47B1">
                        <w:rPr>
                          <w:rFonts w:ascii="Times New Roman" w:hAnsi="Times New Roman"/>
                          <w:b/>
                          <w:i/>
                          <w:sz w:val="22"/>
                          <w:lang w:val="en-GB"/>
                        </w:rPr>
                        <w:t>“Renewable heating could save Europe €100 to €200 billion a year in</w:t>
                      </w:r>
                      <w:r w:rsidR="0002508C">
                        <w:rPr>
                          <w:rFonts w:ascii="Times New Roman" w:hAnsi="Times New Roman"/>
                          <w:b/>
                          <w:i/>
                          <w:sz w:val="22"/>
                          <w:lang w:val="en-GB"/>
                        </w:rPr>
                        <w:t xml:space="preserve"> terms of</w:t>
                      </w:r>
                      <w:r w:rsidRPr="003F47B1">
                        <w:rPr>
                          <w:rFonts w:ascii="Times New Roman" w:hAnsi="Times New Roman"/>
                          <w:b/>
                          <w:i/>
                          <w:sz w:val="22"/>
                          <w:lang w:val="en-GB"/>
                        </w:rPr>
                        <w:t xml:space="preserve"> imported fuel costs”.</w:t>
                      </w:r>
                    </w:p>
                  </w:txbxContent>
                </v:textbox>
                <w10:wrap type="square"/>
              </v:roundrect>
            </w:pict>
          </mc:Fallback>
        </mc:AlternateContent>
      </w:r>
      <w:r w:rsidR="00FF6B98">
        <w:rPr>
          <w:rFonts w:ascii="Times New Roman" w:hAnsi="Times New Roman"/>
          <w:lang w:val="en-GB"/>
        </w:rPr>
        <w:t xml:space="preserve">Renewable heating provides benefits for local economies, allows for the creation of new jobs or job-reconversion, helps </w:t>
      </w:r>
      <w:r w:rsidR="00143278">
        <w:rPr>
          <w:rFonts w:ascii="Times New Roman" w:hAnsi="Times New Roman"/>
          <w:lang w:val="en-GB"/>
        </w:rPr>
        <w:t xml:space="preserve">to </w:t>
      </w:r>
      <w:r w:rsidR="00FF6B98">
        <w:rPr>
          <w:rFonts w:ascii="Times New Roman" w:hAnsi="Times New Roman"/>
          <w:lang w:val="en-GB"/>
        </w:rPr>
        <w:t>improv</w:t>
      </w:r>
      <w:r w:rsidR="00143278">
        <w:rPr>
          <w:rFonts w:ascii="Times New Roman" w:hAnsi="Times New Roman"/>
          <w:lang w:val="en-GB"/>
        </w:rPr>
        <w:t>e</w:t>
      </w:r>
      <w:r w:rsidR="00FF6B98">
        <w:rPr>
          <w:rFonts w:ascii="Times New Roman" w:hAnsi="Times New Roman"/>
          <w:lang w:val="en-GB"/>
        </w:rPr>
        <w:t xml:space="preserve"> air quality in cities and reduces greenhouse gas emissions.</w:t>
      </w:r>
    </w:p>
    <w:p w14:paraId="4A32161C" w14:textId="5EBD4F3E" w:rsidR="00FF6B98" w:rsidRDefault="00693AE4" w:rsidP="00AA0E68">
      <w:pPr>
        <w:spacing w:after="240" w:line="276" w:lineRule="auto"/>
        <w:ind w:left="360"/>
        <w:jc w:val="both"/>
        <w:rPr>
          <w:rFonts w:ascii="Times New Roman" w:hAnsi="Times New Roman"/>
          <w:lang w:val="en-GB"/>
        </w:rPr>
      </w:pPr>
      <w:r>
        <w:rPr>
          <w:rFonts w:ascii="Times New Roman" w:hAnsi="Times New Roman"/>
          <w:noProof/>
          <w:lang w:val="en-GB"/>
        </w:rPr>
        <mc:AlternateContent>
          <mc:Choice Requires="wps">
            <w:drawing>
              <wp:anchor distT="0" distB="0" distL="114300" distR="114300" simplePos="0" relativeHeight="251663360" behindDoc="0" locked="0" layoutInCell="1" allowOverlap="1" wp14:anchorId="54132E02" wp14:editId="7806A168">
                <wp:simplePos x="0" y="0"/>
                <wp:positionH relativeFrom="column">
                  <wp:posOffset>34290</wp:posOffset>
                </wp:positionH>
                <wp:positionV relativeFrom="paragraph">
                  <wp:posOffset>1423035</wp:posOffset>
                </wp:positionV>
                <wp:extent cx="2805430" cy="1104900"/>
                <wp:effectExtent l="342900" t="38100" r="52070" b="323850"/>
                <wp:wrapSquare wrapText="bothSides"/>
                <wp:docPr id="27" name="Text Box 27"/>
                <wp:cNvGraphicFramePr/>
                <a:graphic xmlns:a="http://schemas.openxmlformats.org/drawingml/2006/main">
                  <a:graphicData uri="http://schemas.microsoft.com/office/word/2010/wordprocessingShape">
                    <wps:wsp>
                      <wps:cNvSpPr txBox="1"/>
                      <wps:spPr>
                        <a:xfrm>
                          <a:off x="0" y="0"/>
                          <a:ext cx="2805430" cy="1104900"/>
                        </a:xfrm>
                        <a:prstGeom prst="roundRect">
                          <a:avLst>
                            <a:gd name="adj" fmla="val 40880"/>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4DFC4EEB" w14:textId="59FBA9CB" w:rsidR="00B72509" w:rsidRPr="003F47B1" w:rsidRDefault="00B72509" w:rsidP="00914B42">
                            <w:pPr>
                              <w:spacing w:line="276" w:lineRule="auto"/>
                              <w:rPr>
                                <w:sz w:val="22"/>
                              </w:rPr>
                            </w:pPr>
                            <w:r w:rsidRPr="003F47B1">
                              <w:rPr>
                                <w:rFonts w:ascii="Times New Roman" w:hAnsi="Times New Roman"/>
                                <w:b/>
                                <w:i/>
                                <w:sz w:val="22"/>
                                <w:lang w:val="en-GB"/>
                              </w:rPr>
                              <w:t>“</w:t>
                            </w:r>
                            <w:r w:rsidR="00914B42" w:rsidRPr="00914B42">
                              <w:rPr>
                                <w:rFonts w:ascii="Times New Roman" w:hAnsi="Times New Roman"/>
                                <w:b/>
                                <w:i/>
                                <w:sz w:val="22"/>
                                <w:lang w:val="en-GB"/>
                              </w:rPr>
                              <w:t xml:space="preserve">The choice made by consumers regarding </w:t>
                            </w:r>
                            <w:r w:rsidR="00914B42">
                              <w:rPr>
                                <w:rFonts w:ascii="Times New Roman" w:hAnsi="Times New Roman"/>
                                <w:b/>
                                <w:i/>
                                <w:sz w:val="22"/>
                                <w:lang w:val="en-GB"/>
                              </w:rPr>
                              <w:t xml:space="preserve">a </w:t>
                            </w:r>
                            <w:proofErr w:type="gramStart"/>
                            <w:r w:rsidR="00914B42">
                              <w:rPr>
                                <w:rFonts w:ascii="Times New Roman" w:hAnsi="Times New Roman"/>
                                <w:b/>
                                <w:i/>
                                <w:sz w:val="22"/>
                                <w:lang w:val="en-GB"/>
                              </w:rPr>
                              <w:t xml:space="preserve">new </w:t>
                            </w:r>
                            <w:r w:rsidR="00914B42" w:rsidRPr="00914B42">
                              <w:rPr>
                                <w:rFonts w:ascii="Times New Roman" w:hAnsi="Times New Roman"/>
                                <w:b/>
                                <w:i/>
                                <w:sz w:val="22"/>
                                <w:lang w:val="en-GB"/>
                              </w:rPr>
                              <w:t>heating systems</w:t>
                            </w:r>
                            <w:proofErr w:type="gramEnd"/>
                            <w:r w:rsidR="00914B42" w:rsidRPr="00914B42">
                              <w:rPr>
                                <w:rFonts w:ascii="Times New Roman" w:hAnsi="Times New Roman"/>
                                <w:b/>
                                <w:i/>
                                <w:sz w:val="22"/>
                                <w:lang w:val="en-GB"/>
                              </w:rPr>
                              <w:t xml:space="preserve"> has a lock-in effect over the following two decades</w:t>
                            </w:r>
                            <w:r w:rsidRPr="003F47B1">
                              <w:rPr>
                                <w:rFonts w:ascii="Times New Roman" w:hAnsi="Times New Roman"/>
                                <w:b/>
                                <w:i/>
                                <w:sz w:val="22"/>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32E02" id="Text Box 27" o:spid="_x0000_s1027" style="position:absolute;left:0;text-align:left;margin-left:2.7pt;margin-top:112.05pt;width:220.9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" fillcolor="#4f81bd [3204]" stroked="f" strokeweight="2pt">
                <v:shadow on="t" color="black" opacity="18350f" offset="-5.40094mm,4.37361mm"/>
                <v:textbox>
                  <w:txbxContent>
                    <w:p w14:paraId="4DFC4EEB" w14:textId="59FBA9CB" w:rsidR="00B72509" w:rsidRPr="003F47B1" w:rsidRDefault="00B72509" w:rsidP="00914B42">
                      <w:pPr>
                        <w:spacing w:line="276" w:lineRule="auto"/>
                        <w:rPr>
                          <w:sz w:val="22"/>
                        </w:rPr>
                      </w:pPr>
                      <w:r w:rsidRPr="003F47B1">
                        <w:rPr>
                          <w:rFonts w:ascii="Times New Roman" w:hAnsi="Times New Roman"/>
                          <w:b/>
                          <w:i/>
                          <w:sz w:val="22"/>
                          <w:lang w:val="en-GB"/>
                        </w:rPr>
                        <w:t>“</w:t>
                      </w:r>
                      <w:r w:rsidR="00914B42" w:rsidRPr="00914B42">
                        <w:rPr>
                          <w:rFonts w:ascii="Times New Roman" w:hAnsi="Times New Roman"/>
                          <w:b/>
                          <w:i/>
                          <w:sz w:val="22"/>
                          <w:lang w:val="en-GB"/>
                        </w:rPr>
                        <w:t xml:space="preserve">The choice made by consumers regarding </w:t>
                      </w:r>
                      <w:r w:rsidR="00914B42">
                        <w:rPr>
                          <w:rFonts w:ascii="Times New Roman" w:hAnsi="Times New Roman"/>
                          <w:b/>
                          <w:i/>
                          <w:sz w:val="22"/>
                          <w:lang w:val="en-GB"/>
                        </w:rPr>
                        <w:t xml:space="preserve">a </w:t>
                      </w:r>
                      <w:proofErr w:type="gramStart"/>
                      <w:r w:rsidR="00914B42">
                        <w:rPr>
                          <w:rFonts w:ascii="Times New Roman" w:hAnsi="Times New Roman"/>
                          <w:b/>
                          <w:i/>
                          <w:sz w:val="22"/>
                          <w:lang w:val="en-GB"/>
                        </w:rPr>
                        <w:t xml:space="preserve">new </w:t>
                      </w:r>
                      <w:r w:rsidR="00914B42" w:rsidRPr="00914B42">
                        <w:rPr>
                          <w:rFonts w:ascii="Times New Roman" w:hAnsi="Times New Roman"/>
                          <w:b/>
                          <w:i/>
                          <w:sz w:val="22"/>
                          <w:lang w:val="en-GB"/>
                        </w:rPr>
                        <w:t>heating systems</w:t>
                      </w:r>
                      <w:proofErr w:type="gramEnd"/>
                      <w:r w:rsidR="00914B42" w:rsidRPr="00914B42">
                        <w:rPr>
                          <w:rFonts w:ascii="Times New Roman" w:hAnsi="Times New Roman"/>
                          <w:b/>
                          <w:i/>
                          <w:sz w:val="22"/>
                          <w:lang w:val="en-GB"/>
                        </w:rPr>
                        <w:t xml:space="preserve"> has a lock-in effect over the following two decades</w:t>
                      </w:r>
                      <w:r w:rsidRPr="003F47B1">
                        <w:rPr>
                          <w:rFonts w:ascii="Times New Roman" w:hAnsi="Times New Roman"/>
                          <w:b/>
                          <w:i/>
                          <w:sz w:val="22"/>
                          <w:lang w:val="en-GB"/>
                        </w:rPr>
                        <w:t>.”</w:t>
                      </w:r>
                    </w:p>
                  </w:txbxContent>
                </v:textbox>
                <w10:wrap type="square"/>
              </v:roundrect>
            </w:pict>
          </mc:Fallback>
        </mc:AlternateContent>
      </w:r>
      <w:r w:rsidR="00FF6B98">
        <w:rPr>
          <w:rFonts w:ascii="Times New Roman" w:hAnsi="Times New Roman"/>
          <w:lang w:val="en-GB"/>
        </w:rPr>
        <w:t xml:space="preserve">A new Multi-Financial Framework is a </w:t>
      </w:r>
      <w:r w:rsidR="00144E7E">
        <w:rPr>
          <w:rFonts w:ascii="Times New Roman" w:hAnsi="Times New Roman"/>
          <w:lang w:val="en-GB"/>
        </w:rPr>
        <w:t xml:space="preserve">unique </w:t>
      </w:r>
      <w:r w:rsidR="00FF6B98">
        <w:rPr>
          <w:rFonts w:ascii="Times New Roman" w:hAnsi="Times New Roman"/>
          <w:lang w:val="en-GB"/>
        </w:rPr>
        <w:t xml:space="preserve">opportunity to drive </w:t>
      </w:r>
      <w:r w:rsidR="00C06B68">
        <w:rPr>
          <w:rFonts w:ascii="Times New Roman" w:hAnsi="Times New Roman"/>
          <w:lang w:val="en-GB"/>
        </w:rPr>
        <w:t xml:space="preserve">the </w:t>
      </w:r>
      <w:r w:rsidR="00FF6B98">
        <w:rPr>
          <w:rFonts w:ascii="Times New Roman" w:hAnsi="Times New Roman"/>
          <w:lang w:val="en-GB"/>
        </w:rPr>
        <w:t>energy transition at</w:t>
      </w:r>
      <w:r w:rsidR="00143278">
        <w:rPr>
          <w:rFonts w:ascii="Times New Roman" w:hAnsi="Times New Roman"/>
          <w:lang w:val="en-GB"/>
        </w:rPr>
        <w:t xml:space="preserve"> the</w:t>
      </w:r>
      <w:r w:rsidR="00FF6B98">
        <w:rPr>
          <w:rFonts w:ascii="Times New Roman" w:hAnsi="Times New Roman"/>
          <w:lang w:val="en-GB"/>
        </w:rPr>
        <w:t xml:space="preserve"> local level, mainly in the heating sector, by supporting investment</w:t>
      </w:r>
      <w:r w:rsidR="00143278">
        <w:rPr>
          <w:rFonts w:ascii="Times New Roman" w:hAnsi="Times New Roman"/>
          <w:lang w:val="en-GB"/>
        </w:rPr>
        <w:t xml:space="preserve"> schemes</w:t>
      </w:r>
      <w:r w:rsidR="00FF6B98">
        <w:rPr>
          <w:rFonts w:ascii="Times New Roman" w:hAnsi="Times New Roman"/>
          <w:lang w:val="en-GB"/>
        </w:rPr>
        <w:t xml:space="preserve"> </w:t>
      </w:r>
      <w:r w:rsidR="00143278">
        <w:rPr>
          <w:rFonts w:ascii="Times New Roman" w:hAnsi="Times New Roman"/>
          <w:lang w:val="en-GB"/>
        </w:rPr>
        <w:t>aiming to</w:t>
      </w:r>
      <w:r w:rsidR="00FF6B98">
        <w:rPr>
          <w:rFonts w:ascii="Times New Roman" w:hAnsi="Times New Roman"/>
          <w:lang w:val="en-GB"/>
        </w:rPr>
        <w:t xml:space="preserve"> reconver</w:t>
      </w:r>
      <w:r w:rsidR="00143278">
        <w:rPr>
          <w:rFonts w:ascii="Times New Roman" w:hAnsi="Times New Roman"/>
          <w:lang w:val="en-GB"/>
        </w:rPr>
        <w:t>t</w:t>
      </w:r>
      <w:r w:rsidR="00FF6B98">
        <w:rPr>
          <w:rFonts w:ascii="Times New Roman" w:hAnsi="Times New Roman"/>
          <w:lang w:val="en-GB"/>
        </w:rPr>
        <w:t xml:space="preserve"> large or individual heating systems.</w:t>
      </w:r>
    </w:p>
    <w:p w14:paraId="52C4FDCB" w14:textId="5B697802" w:rsidR="00FF6B98" w:rsidRDefault="00FF6B98" w:rsidP="00AA0E68">
      <w:pPr>
        <w:spacing w:after="240" w:line="276" w:lineRule="auto"/>
        <w:ind w:left="360"/>
        <w:jc w:val="both"/>
        <w:rPr>
          <w:rFonts w:ascii="Times New Roman" w:hAnsi="Times New Roman"/>
          <w:lang w:val="en-GB"/>
        </w:rPr>
      </w:pPr>
      <w:r>
        <w:rPr>
          <w:rFonts w:ascii="Times New Roman" w:hAnsi="Times New Roman"/>
          <w:lang w:val="en-GB"/>
        </w:rPr>
        <w:t xml:space="preserve">The period from 2021-2027 will be critical to </w:t>
      </w:r>
      <w:r w:rsidR="00144E7E">
        <w:rPr>
          <w:rFonts w:ascii="Times New Roman" w:hAnsi="Times New Roman"/>
          <w:lang w:val="en-GB"/>
        </w:rPr>
        <w:t xml:space="preserve">achieve </w:t>
      </w:r>
      <w:r>
        <w:rPr>
          <w:rFonts w:ascii="Times New Roman" w:hAnsi="Times New Roman"/>
          <w:lang w:val="en-GB"/>
        </w:rPr>
        <w:t xml:space="preserve">the </w:t>
      </w:r>
      <w:r w:rsidR="00144E7E">
        <w:rPr>
          <w:rFonts w:ascii="Times New Roman" w:hAnsi="Times New Roman"/>
          <w:lang w:val="en-GB"/>
        </w:rPr>
        <w:t>necessary</w:t>
      </w:r>
      <w:r>
        <w:rPr>
          <w:rFonts w:ascii="Times New Roman" w:hAnsi="Times New Roman"/>
          <w:lang w:val="en-GB"/>
        </w:rPr>
        <w:t xml:space="preserve"> energy transition. Heating systems have a lifetime in excess of 20 years, hence everything that is installed beyond 2030 will still be</w:t>
      </w:r>
      <w:r w:rsidR="00C06B68">
        <w:rPr>
          <w:rFonts w:ascii="Times New Roman" w:hAnsi="Times New Roman"/>
          <w:lang w:val="en-GB"/>
        </w:rPr>
        <w:t xml:space="preserve"> still</w:t>
      </w:r>
      <w:r>
        <w:rPr>
          <w:rFonts w:ascii="Times New Roman" w:hAnsi="Times New Roman"/>
          <w:lang w:val="en-GB"/>
        </w:rPr>
        <w:t xml:space="preserve"> there beyond 2050. The </w:t>
      </w:r>
      <w:r w:rsidR="00144E7E">
        <w:rPr>
          <w:rFonts w:ascii="Times New Roman" w:hAnsi="Times New Roman"/>
          <w:lang w:val="en-GB"/>
        </w:rPr>
        <w:t>up</w:t>
      </w:r>
      <w:r>
        <w:rPr>
          <w:rFonts w:ascii="Times New Roman" w:hAnsi="Times New Roman"/>
          <w:lang w:val="en-GB"/>
        </w:rPr>
        <w:t xml:space="preserve">coming decade is therefore essential to </w:t>
      </w:r>
      <w:r w:rsidR="00B72509">
        <w:rPr>
          <w:rFonts w:ascii="Times New Roman" w:hAnsi="Times New Roman"/>
          <w:lang w:val="en-GB"/>
        </w:rPr>
        <w:t xml:space="preserve">consolidate new renewable and efficient solutions for the heating sector, </w:t>
      </w:r>
      <w:r w:rsidR="00144E7E">
        <w:rPr>
          <w:rFonts w:ascii="Times New Roman" w:hAnsi="Times New Roman"/>
          <w:lang w:val="en-GB"/>
        </w:rPr>
        <w:t>to make</w:t>
      </w:r>
      <w:r w:rsidR="00B72509">
        <w:rPr>
          <w:rFonts w:ascii="Times New Roman" w:hAnsi="Times New Roman"/>
          <w:lang w:val="en-GB"/>
        </w:rPr>
        <w:t xml:space="preserve"> the energy transition a reality</w:t>
      </w:r>
      <w:r w:rsidR="00144E7E">
        <w:rPr>
          <w:rFonts w:ascii="Times New Roman" w:hAnsi="Times New Roman"/>
          <w:lang w:val="en-GB"/>
        </w:rPr>
        <w:t xml:space="preserve"> and not just a vision</w:t>
      </w:r>
      <w:r w:rsidR="00B72509">
        <w:rPr>
          <w:rFonts w:ascii="Times New Roman" w:hAnsi="Times New Roman"/>
          <w:lang w:val="en-GB"/>
        </w:rPr>
        <w:t>.</w:t>
      </w:r>
    </w:p>
    <w:p w14:paraId="1B7643B1" w14:textId="09982006" w:rsidR="00B72509" w:rsidRDefault="00B72509" w:rsidP="00B72509">
      <w:pPr>
        <w:pStyle w:val="ListParagraph"/>
        <w:numPr>
          <w:ilvl w:val="0"/>
          <w:numId w:val="5"/>
        </w:numPr>
        <w:autoSpaceDE w:val="0"/>
        <w:autoSpaceDN w:val="0"/>
        <w:adjustRightInd w:val="0"/>
        <w:rPr>
          <w:rFonts w:ascii="Calibri" w:hAnsi="Calibri" w:cs="Calibri"/>
          <w:b/>
          <w:bCs/>
          <w:sz w:val="32"/>
          <w:szCs w:val="32"/>
          <w:lang w:val="en-GB" w:eastAsia="fr-BE"/>
        </w:rPr>
      </w:pPr>
      <w:r>
        <w:rPr>
          <w:rFonts w:ascii="Calibri" w:hAnsi="Calibri" w:cs="Calibri"/>
          <w:b/>
          <w:bCs/>
          <w:sz w:val="32"/>
          <w:szCs w:val="32"/>
          <w:lang w:val="en-GB" w:eastAsia="fr-BE"/>
        </w:rPr>
        <w:t>Heating &amp; cooling is a</w:t>
      </w:r>
      <w:r w:rsidR="00495942">
        <w:rPr>
          <w:rFonts w:ascii="Calibri" w:hAnsi="Calibri" w:cs="Calibri"/>
          <w:b/>
          <w:bCs/>
          <w:sz w:val="32"/>
          <w:szCs w:val="32"/>
          <w:lang w:val="en-GB" w:eastAsia="fr-BE"/>
        </w:rPr>
        <w:t>n</w:t>
      </w:r>
      <w:r w:rsidR="00143278">
        <w:rPr>
          <w:rFonts w:ascii="Calibri" w:hAnsi="Calibri" w:cs="Calibri"/>
          <w:b/>
          <w:bCs/>
          <w:sz w:val="32"/>
          <w:szCs w:val="32"/>
          <w:lang w:val="en-GB" w:eastAsia="fr-BE"/>
        </w:rPr>
        <w:t xml:space="preserve"> </w:t>
      </w:r>
      <w:r w:rsidR="009A363C">
        <w:rPr>
          <w:rFonts w:ascii="Calibri" w:hAnsi="Calibri" w:cs="Calibri"/>
          <w:b/>
          <w:bCs/>
          <w:sz w:val="32"/>
          <w:szCs w:val="32"/>
          <w:lang w:val="en-GB" w:eastAsia="fr-BE"/>
        </w:rPr>
        <w:t xml:space="preserve">enabler for </w:t>
      </w:r>
      <w:r w:rsidR="00495942">
        <w:rPr>
          <w:rFonts w:ascii="Calibri" w:hAnsi="Calibri" w:cs="Calibri"/>
          <w:b/>
          <w:bCs/>
          <w:sz w:val="32"/>
          <w:szCs w:val="32"/>
          <w:lang w:val="en-GB" w:eastAsia="fr-BE"/>
        </w:rPr>
        <w:t xml:space="preserve">local </w:t>
      </w:r>
      <w:r w:rsidR="009A363C">
        <w:rPr>
          <w:rFonts w:ascii="Calibri" w:hAnsi="Calibri" w:cs="Calibri"/>
          <w:b/>
          <w:bCs/>
          <w:sz w:val="32"/>
          <w:szCs w:val="32"/>
          <w:lang w:val="en-GB" w:eastAsia="fr-BE"/>
        </w:rPr>
        <w:t>jobs and investments</w:t>
      </w:r>
      <w:r w:rsidR="00C06B68">
        <w:rPr>
          <w:rFonts w:ascii="Calibri" w:hAnsi="Calibri" w:cs="Calibri"/>
          <w:b/>
          <w:bCs/>
          <w:sz w:val="32"/>
          <w:szCs w:val="32"/>
          <w:lang w:val="en-GB" w:eastAsia="fr-BE"/>
        </w:rPr>
        <w:t xml:space="preserve"> </w:t>
      </w:r>
      <w:r>
        <w:rPr>
          <w:rFonts w:ascii="Calibri" w:hAnsi="Calibri" w:cs="Calibri"/>
          <w:b/>
          <w:bCs/>
          <w:sz w:val="32"/>
          <w:szCs w:val="32"/>
          <w:lang w:val="en-GB" w:eastAsia="fr-BE"/>
        </w:rPr>
        <w:t xml:space="preserve"> </w:t>
      </w:r>
    </w:p>
    <w:p w14:paraId="76B77150" w14:textId="77777777" w:rsidR="00B72509" w:rsidRPr="00B72509" w:rsidRDefault="00B72509" w:rsidP="00B72509">
      <w:pPr>
        <w:pStyle w:val="ListParagraph"/>
        <w:autoSpaceDE w:val="0"/>
        <w:autoSpaceDN w:val="0"/>
        <w:adjustRightInd w:val="0"/>
        <w:rPr>
          <w:rFonts w:ascii="Calibri" w:hAnsi="Calibri" w:cs="Calibri"/>
          <w:b/>
          <w:bCs/>
          <w:sz w:val="32"/>
          <w:szCs w:val="32"/>
          <w:lang w:val="en-GB" w:eastAsia="fr-BE"/>
        </w:rPr>
      </w:pPr>
    </w:p>
    <w:p w14:paraId="2609B02D" w14:textId="4A85E8C8" w:rsidR="00AA0E68" w:rsidRDefault="00AA0E68" w:rsidP="00AA0E68">
      <w:pPr>
        <w:spacing w:after="240" w:line="276" w:lineRule="auto"/>
        <w:ind w:left="360"/>
        <w:jc w:val="both"/>
        <w:rPr>
          <w:rFonts w:ascii="Times New Roman" w:hAnsi="Times New Roman"/>
          <w:lang w:val="en-GB"/>
        </w:rPr>
      </w:pPr>
      <w:r>
        <w:rPr>
          <w:rFonts w:ascii="Times New Roman" w:hAnsi="Times New Roman"/>
          <w:lang w:val="en-GB"/>
        </w:rPr>
        <w:t>Renewable heating brings clear</w:t>
      </w:r>
      <w:r w:rsidR="00144E7E">
        <w:rPr>
          <w:rFonts w:ascii="Times New Roman" w:hAnsi="Times New Roman"/>
          <w:lang w:val="en-GB"/>
        </w:rPr>
        <w:t xml:space="preserve"> and prove</w:t>
      </w:r>
      <w:r w:rsidR="0002508C">
        <w:rPr>
          <w:rFonts w:ascii="Times New Roman" w:hAnsi="Times New Roman"/>
          <w:lang w:val="en-GB"/>
        </w:rPr>
        <w:t>n</w:t>
      </w:r>
      <w:r>
        <w:rPr>
          <w:rFonts w:ascii="Times New Roman" w:hAnsi="Times New Roman"/>
          <w:lang w:val="en-GB"/>
        </w:rPr>
        <w:t xml:space="preserve"> advantages for the local economies, replacing energy imports </w:t>
      </w:r>
      <w:r w:rsidR="0002508C">
        <w:rPr>
          <w:rFonts w:ascii="Times New Roman" w:hAnsi="Times New Roman"/>
          <w:lang w:val="en-GB"/>
        </w:rPr>
        <w:t>of</w:t>
      </w:r>
      <w:r>
        <w:rPr>
          <w:rFonts w:ascii="Times New Roman" w:hAnsi="Times New Roman"/>
          <w:lang w:val="en-GB"/>
        </w:rPr>
        <w:t xml:space="preserve"> fuels or electricity </w:t>
      </w:r>
      <w:r w:rsidR="0002508C">
        <w:rPr>
          <w:rFonts w:ascii="Times New Roman" w:hAnsi="Times New Roman"/>
          <w:lang w:val="en-GB"/>
        </w:rPr>
        <w:t xml:space="preserve">with </w:t>
      </w:r>
      <w:r>
        <w:rPr>
          <w:rFonts w:ascii="Times New Roman" w:hAnsi="Times New Roman"/>
          <w:lang w:val="en-GB"/>
        </w:rPr>
        <w:t>clean energy produced loca</w:t>
      </w:r>
      <w:r w:rsidR="0002508C">
        <w:rPr>
          <w:rFonts w:ascii="Times New Roman" w:hAnsi="Times New Roman"/>
          <w:lang w:val="en-GB"/>
        </w:rPr>
        <w:t>l</w:t>
      </w:r>
      <w:r>
        <w:rPr>
          <w:rFonts w:ascii="Times New Roman" w:hAnsi="Times New Roman"/>
          <w:lang w:val="en-GB"/>
        </w:rPr>
        <w:t xml:space="preserve">ly, creating new business and jobs. </w:t>
      </w:r>
    </w:p>
    <w:p w14:paraId="61D82555" w14:textId="56DE01B5" w:rsidR="00885836" w:rsidRDefault="00FF6B98" w:rsidP="00AA0E68">
      <w:pPr>
        <w:spacing w:after="240" w:line="276" w:lineRule="auto"/>
        <w:ind w:left="360"/>
        <w:jc w:val="both"/>
        <w:rPr>
          <w:rFonts w:ascii="Times New Roman" w:hAnsi="Times New Roman"/>
          <w:lang w:val="en-GB"/>
        </w:rPr>
      </w:pPr>
      <w:r>
        <w:rPr>
          <w:rFonts w:ascii="Times New Roman" w:hAnsi="Times New Roman"/>
          <w:lang w:val="en-GB"/>
        </w:rPr>
        <w:t>Furthermore</w:t>
      </w:r>
      <w:r w:rsidR="00B72509">
        <w:rPr>
          <w:rFonts w:ascii="Times New Roman" w:hAnsi="Times New Roman"/>
          <w:lang w:val="en-GB"/>
        </w:rPr>
        <w:t xml:space="preserve">, future energy systems need to be planned </w:t>
      </w:r>
      <w:r w:rsidR="00144E7E">
        <w:rPr>
          <w:rFonts w:ascii="Times New Roman" w:hAnsi="Times New Roman"/>
          <w:lang w:val="en-GB"/>
        </w:rPr>
        <w:t xml:space="preserve">with </w:t>
      </w:r>
      <w:r w:rsidR="00B72509">
        <w:rPr>
          <w:rFonts w:ascii="Times New Roman" w:hAnsi="Times New Roman"/>
          <w:lang w:val="en-GB"/>
        </w:rPr>
        <w:t>a bottom-up approach, combin</w:t>
      </w:r>
      <w:r w:rsidR="00144E7E">
        <w:rPr>
          <w:rFonts w:ascii="Times New Roman" w:hAnsi="Times New Roman"/>
          <w:lang w:val="en-GB"/>
        </w:rPr>
        <w:t>ing</w:t>
      </w:r>
      <w:r w:rsidR="00B72509">
        <w:rPr>
          <w:rFonts w:ascii="Times New Roman" w:hAnsi="Times New Roman"/>
          <w:lang w:val="en-GB"/>
        </w:rPr>
        <w:t xml:space="preserve"> decentralised and centralised energy generation in a dispersed</w:t>
      </w:r>
      <w:r w:rsidR="00144E7E">
        <w:rPr>
          <w:rFonts w:ascii="Times New Roman" w:hAnsi="Times New Roman"/>
          <w:lang w:val="en-GB"/>
        </w:rPr>
        <w:t xml:space="preserve"> and effective</w:t>
      </w:r>
      <w:r w:rsidR="00B72509">
        <w:rPr>
          <w:rFonts w:ascii="Times New Roman" w:hAnsi="Times New Roman"/>
          <w:lang w:val="en-GB"/>
        </w:rPr>
        <w:t xml:space="preserve"> energy </w:t>
      </w:r>
      <w:r w:rsidR="0002508C">
        <w:rPr>
          <w:rFonts w:ascii="Times New Roman" w:hAnsi="Times New Roman"/>
          <w:lang w:val="en-GB"/>
        </w:rPr>
        <w:t>network</w:t>
      </w:r>
      <w:r w:rsidR="00B72509">
        <w:rPr>
          <w:rFonts w:ascii="Times New Roman" w:hAnsi="Times New Roman"/>
          <w:lang w:val="en-GB"/>
        </w:rPr>
        <w:t xml:space="preserve">. </w:t>
      </w:r>
    </w:p>
    <w:p w14:paraId="5549249F" w14:textId="41183D7D" w:rsidR="00B72509" w:rsidRDefault="00B72509" w:rsidP="00AA0E68">
      <w:pPr>
        <w:spacing w:after="240" w:line="276" w:lineRule="auto"/>
        <w:ind w:left="360"/>
        <w:jc w:val="both"/>
        <w:rPr>
          <w:rFonts w:ascii="Times New Roman" w:hAnsi="Times New Roman"/>
          <w:lang w:val="en-GB"/>
        </w:rPr>
      </w:pPr>
      <w:r>
        <w:rPr>
          <w:rFonts w:ascii="Times New Roman" w:hAnsi="Times New Roman"/>
          <w:lang w:val="en-GB"/>
        </w:rPr>
        <w:t xml:space="preserve">Municipalities will play a </w:t>
      </w:r>
      <w:r w:rsidR="00895715">
        <w:rPr>
          <w:rFonts w:ascii="Times New Roman" w:hAnsi="Times New Roman"/>
          <w:lang w:val="en-GB"/>
        </w:rPr>
        <w:t xml:space="preserve">major </w:t>
      </w:r>
      <w:r>
        <w:rPr>
          <w:rFonts w:ascii="Times New Roman" w:hAnsi="Times New Roman"/>
          <w:lang w:val="en-GB"/>
        </w:rPr>
        <w:t xml:space="preserve">role in designing a local energy system, assuming a stronger control over </w:t>
      </w:r>
      <w:r w:rsidR="00885836">
        <w:rPr>
          <w:rFonts w:ascii="Times New Roman" w:hAnsi="Times New Roman"/>
          <w:lang w:val="en-GB"/>
        </w:rPr>
        <w:t xml:space="preserve">factors such as </w:t>
      </w:r>
      <w:r>
        <w:rPr>
          <w:rFonts w:ascii="Times New Roman" w:hAnsi="Times New Roman"/>
          <w:lang w:val="en-GB"/>
        </w:rPr>
        <w:t>air quality</w:t>
      </w:r>
      <w:r w:rsidR="00885836">
        <w:rPr>
          <w:rFonts w:ascii="Times New Roman" w:hAnsi="Times New Roman"/>
          <w:lang w:val="en-GB"/>
        </w:rPr>
        <w:t>,</w:t>
      </w:r>
      <w:r>
        <w:rPr>
          <w:rFonts w:ascii="Times New Roman" w:hAnsi="Times New Roman"/>
          <w:lang w:val="en-GB"/>
        </w:rPr>
        <w:t xml:space="preserve"> </w:t>
      </w:r>
      <w:r w:rsidR="00885836">
        <w:rPr>
          <w:rFonts w:ascii="Times New Roman" w:hAnsi="Times New Roman"/>
          <w:lang w:val="en-GB"/>
        </w:rPr>
        <w:t xml:space="preserve">circular economy and </w:t>
      </w:r>
      <w:r>
        <w:rPr>
          <w:rFonts w:ascii="Times New Roman" w:hAnsi="Times New Roman"/>
          <w:lang w:val="en-GB"/>
        </w:rPr>
        <w:t xml:space="preserve">energy as a </w:t>
      </w:r>
      <w:r w:rsidR="00885836">
        <w:rPr>
          <w:rFonts w:ascii="Times New Roman" w:hAnsi="Times New Roman"/>
          <w:lang w:val="en-GB"/>
        </w:rPr>
        <w:t xml:space="preserve">local </w:t>
      </w:r>
      <w:r>
        <w:rPr>
          <w:rFonts w:ascii="Times New Roman" w:hAnsi="Times New Roman"/>
          <w:lang w:val="en-GB"/>
        </w:rPr>
        <w:t xml:space="preserve">economic development factor. </w:t>
      </w:r>
    </w:p>
    <w:p w14:paraId="10F1A7B5" w14:textId="2224110D" w:rsidR="00AA0E68" w:rsidRPr="001F3004" w:rsidRDefault="00B72509" w:rsidP="001F3004">
      <w:pPr>
        <w:spacing w:after="240" w:line="276" w:lineRule="auto"/>
        <w:ind w:left="360"/>
        <w:jc w:val="both"/>
        <w:rPr>
          <w:rFonts w:ascii="Times New Roman" w:hAnsi="Times New Roman"/>
          <w:lang w:val="en-GB"/>
        </w:rPr>
      </w:pPr>
      <w:r>
        <w:rPr>
          <w:rFonts w:ascii="Times New Roman" w:hAnsi="Times New Roman"/>
          <w:lang w:val="en-GB"/>
        </w:rPr>
        <w:t>European and national funds shall assist municipalities in driving the energy transition at local level</w:t>
      </w:r>
      <w:r w:rsidR="001F3004">
        <w:rPr>
          <w:rFonts w:ascii="Times New Roman" w:hAnsi="Times New Roman"/>
          <w:lang w:val="en-GB"/>
        </w:rPr>
        <w:t>, p</w:t>
      </w:r>
      <w:r w:rsidR="00D11615" w:rsidRPr="00C931E2">
        <w:rPr>
          <w:rFonts w:ascii="Times New Roman" w:hAnsi="Times New Roman"/>
          <w:lang w:val="en-GB"/>
        </w:rPr>
        <w:t xml:space="preserve">romoting the sustainable transition at local level, ensuring that adequate resources </w:t>
      </w:r>
      <w:r w:rsidR="001F3004">
        <w:rPr>
          <w:rFonts w:ascii="Times New Roman" w:hAnsi="Times New Roman"/>
          <w:lang w:val="en-GB"/>
        </w:rPr>
        <w:t xml:space="preserve">can overcome market barriers, such as the upfront investment costs both for public and private buildings </w:t>
      </w:r>
      <w:r w:rsidR="00D11615" w:rsidRPr="00C931E2">
        <w:rPr>
          <w:rFonts w:ascii="Times New Roman" w:hAnsi="Times New Roman"/>
          <w:lang w:val="en-GB"/>
        </w:rPr>
        <w:t xml:space="preserve">and </w:t>
      </w:r>
      <w:r w:rsidR="001F3004">
        <w:rPr>
          <w:rFonts w:ascii="Times New Roman" w:hAnsi="Times New Roman"/>
          <w:lang w:val="en-GB"/>
        </w:rPr>
        <w:t xml:space="preserve">the need for </w:t>
      </w:r>
      <w:r w:rsidR="00C57E06" w:rsidRPr="00693AE4">
        <w:rPr>
          <w:rFonts w:ascii="Calibri" w:hAnsi="Calibri" w:cs="Calibri"/>
          <w:b/>
          <w:bCs/>
          <w:noProof/>
          <w:sz w:val="32"/>
          <w:szCs w:val="32"/>
          <w:lang w:val="en-GB" w:eastAsia="fr-BE"/>
        </w:rPr>
        <mc:AlternateContent>
          <mc:Choice Requires="wps">
            <w:drawing>
              <wp:anchor distT="0" distB="0" distL="114300" distR="114300" simplePos="0" relativeHeight="251659264" behindDoc="0" locked="0" layoutInCell="1" allowOverlap="1" wp14:anchorId="228B8950" wp14:editId="2D65D1E7">
                <wp:simplePos x="0" y="0"/>
                <wp:positionH relativeFrom="column">
                  <wp:posOffset>8890</wp:posOffset>
                </wp:positionH>
                <wp:positionV relativeFrom="paragraph">
                  <wp:posOffset>1209675</wp:posOffset>
                </wp:positionV>
                <wp:extent cx="2805430" cy="1038860"/>
                <wp:effectExtent l="342900" t="38100" r="52070" b="332740"/>
                <wp:wrapSquare wrapText="bothSides"/>
                <wp:docPr id="23" name="Text Box 23"/>
                <wp:cNvGraphicFramePr/>
                <a:graphic xmlns:a="http://schemas.openxmlformats.org/drawingml/2006/main">
                  <a:graphicData uri="http://schemas.microsoft.com/office/word/2010/wordprocessingShape">
                    <wps:wsp>
                      <wps:cNvSpPr txBox="1"/>
                      <wps:spPr>
                        <a:xfrm>
                          <a:off x="0" y="0"/>
                          <a:ext cx="2805430" cy="1038860"/>
                        </a:xfrm>
                        <a:prstGeom prst="roundRect">
                          <a:avLst>
                            <a:gd name="adj" fmla="val 40880"/>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7C6DACF1" w14:textId="709B40F8" w:rsidR="00FF6B98" w:rsidRPr="003F47B1" w:rsidRDefault="00FF6B98">
                            <w:pPr>
                              <w:rPr>
                                <w:sz w:val="22"/>
                              </w:rPr>
                            </w:pPr>
                            <w:r w:rsidRPr="003F47B1">
                              <w:rPr>
                                <w:rFonts w:ascii="Times New Roman" w:hAnsi="Times New Roman"/>
                                <w:b/>
                                <w:i/>
                                <w:sz w:val="22"/>
                                <w:lang w:val="en-GB"/>
                              </w:rPr>
                              <w:t xml:space="preserve">“50% </w:t>
                            </w:r>
                            <w:r w:rsidR="004A6ED9">
                              <w:rPr>
                                <w:rFonts w:ascii="Times New Roman" w:hAnsi="Times New Roman"/>
                                <w:b/>
                                <w:i/>
                                <w:sz w:val="22"/>
                                <w:lang w:val="en-GB"/>
                              </w:rPr>
                              <w:t>o</w:t>
                            </w:r>
                            <w:r w:rsidRPr="003F47B1">
                              <w:rPr>
                                <w:rFonts w:ascii="Times New Roman" w:hAnsi="Times New Roman"/>
                                <w:b/>
                                <w:i/>
                                <w:sz w:val="22"/>
                                <w:lang w:val="en-GB"/>
                              </w:rPr>
                              <w:t xml:space="preserve">f the investment in solar thermal systems </w:t>
                            </w:r>
                            <w:r w:rsidR="0002508C">
                              <w:rPr>
                                <w:rFonts w:ascii="Times New Roman" w:hAnsi="Times New Roman"/>
                                <w:b/>
                                <w:i/>
                                <w:sz w:val="22"/>
                                <w:lang w:val="en-GB"/>
                              </w:rPr>
                              <w:t>is retained</w:t>
                            </w:r>
                            <w:r w:rsidR="0002508C" w:rsidRPr="003F47B1">
                              <w:rPr>
                                <w:rFonts w:ascii="Times New Roman" w:hAnsi="Times New Roman"/>
                                <w:b/>
                                <w:i/>
                                <w:sz w:val="22"/>
                                <w:lang w:val="en-GB"/>
                              </w:rPr>
                              <w:t xml:space="preserve"> </w:t>
                            </w:r>
                            <w:r w:rsidRPr="003F47B1">
                              <w:rPr>
                                <w:rFonts w:ascii="Times New Roman" w:hAnsi="Times New Roman"/>
                                <w:b/>
                                <w:i/>
                                <w:sz w:val="22"/>
                                <w:lang w:val="en-GB"/>
                              </w:rPr>
                              <w:t>locally</w:t>
                            </w:r>
                            <w:r w:rsidR="003F47B1" w:rsidRPr="003F47B1">
                              <w:rPr>
                                <w:rFonts w:ascii="Times New Roman" w:hAnsi="Times New Roman"/>
                                <w:b/>
                                <w:i/>
                                <w:sz w:val="22"/>
                                <w:lang w:val="en-GB"/>
                              </w:rPr>
                              <w:t xml:space="preserve">, in commercialisation, </w:t>
                            </w:r>
                            <w:r w:rsidR="00885836">
                              <w:rPr>
                                <w:rFonts w:ascii="Times New Roman" w:hAnsi="Times New Roman"/>
                                <w:b/>
                                <w:i/>
                                <w:sz w:val="22"/>
                                <w:lang w:val="en-GB"/>
                              </w:rPr>
                              <w:t xml:space="preserve">installation </w:t>
                            </w:r>
                            <w:r w:rsidR="003F47B1" w:rsidRPr="003F47B1">
                              <w:rPr>
                                <w:rFonts w:ascii="Times New Roman" w:hAnsi="Times New Roman"/>
                                <w:b/>
                                <w:i/>
                                <w:sz w:val="22"/>
                                <w:lang w:val="en-GB"/>
                              </w:rPr>
                              <w:t>and maintenance activities.</w:t>
                            </w:r>
                            <w:r w:rsidRPr="003F47B1">
                              <w:rPr>
                                <w:rFonts w:ascii="Times New Roman" w:hAnsi="Times New Roman"/>
                                <w:b/>
                                <w:i/>
                                <w:sz w:val="22"/>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B8950" id="Text Box 23" o:spid="_x0000_s1028" style="position:absolute;left:0;text-align:left;margin-left:.7pt;margin-top:95.25pt;width:220.9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" fillcolor="#4f81bd [3204]" stroked="f" strokeweight="2pt">
                <v:shadow on="t" color="black" opacity="18350f" offset="-5.40094mm,4.37361mm"/>
                <v:textbox>
                  <w:txbxContent>
                    <w:p w14:paraId="7C6DACF1" w14:textId="709B40F8" w:rsidR="00FF6B98" w:rsidRPr="003F47B1" w:rsidRDefault="00FF6B98">
                      <w:pPr>
                        <w:rPr>
                          <w:sz w:val="22"/>
                        </w:rPr>
                      </w:pPr>
                      <w:r w:rsidRPr="003F47B1">
                        <w:rPr>
                          <w:rFonts w:ascii="Times New Roman" w:hAnsi="Times New Roman"/>
                          <w:b/>
                          <w:i/>
                          <w:sz w:val="22"/>
                          <w:lang w:val="en-GB"/>
                        </w:rPr>
                        <w:t xml:space="preserve">“50% </w:t>
                      </w:r>
                      <w:r w:rsidR="004A6ED9">
                        <w:rPr>
                          <w:rFonts w:ascii="Times New Roman" w:hAnsi="Times New Roman"/>
                          <w:b/>
                          <w:i/>
                          <w:sz w:val="22"/>
                          <w:lang w:val="en-GB"/>
                        </w:rPr>
                        <w:t>o</w:t>
                      </w:r>
                      <w:r w:rsidRPr="003F47B1">
                        <w:rPr>
                          <w:rFonts w:ascii="Times New Roman" w:hAnsi="Times New Roman"/>
                          <w:b/>
                          <w:i/>
                          <w:sz w:val="22"/>
                          <w:lang w:val="en-GB"/>
                        </w:rPr>
                        <w:t xml:space="preserve">f the investment in solar thermal systems </w:t>
                      </w:r>
                      <w:r w:rsidR="0002508C">
                        <w:rPr>
                          <w:rFonts w:ascii="Times New Roman" w:hAnsi="Times New Roman"/>
                          <w:b/>
                          <w:i/>
                          <w:sz w:val="22"/>
                          <w:lang w:val="en-GB"/>
                        </w:rPr>
                        <w:t>is retained</w:t>
                      </w:r>
                      <w:r w:rsidR="0002508C" w:rsidRPr="003F47B1">
                        <w:rPr>
                          <w:rFonts w:ascii="Times New Roman" w:hAnsi="Times New Roman"/>
                          <w:b/>
                          <w:i/>
                          <w:sz w:val="22"/>
                          <w:lang w:val="en-GB"/>
                        </w:rPr>
                        <w:t xml:space="preserve"> </w:t>
                      </w:r>
                      <w:r w:rsidRPr="003F47B1">
                        <w:rPr>
                          <w:rFonts w:ascii="Times New Roman" w:hAnsi="Times New Roman"/>
                          <w:b/>
                          <w:i/>
                          <w:sz w:val="22"/>
                          <w:lang w:val="en-GB"/>
                        </w:rPr>
                        <w:t>locally</w:t>
                      </w:r>
                      <w:r w:rsidR="003F47B1" w:rsidRPr="003F47B1">
                        <w:rPr>
                          <w:rFonts w:ascii="Times New Roman" w:hAnsi="Times New Roman"/>
                          <w:b/>
                          <w:i/>
                          <w:sz w:val="22"/>
                          <w:lang w:val="en-GB"/>
                        </w:rPr>
                        <w:t xml:space="preserve">, in commercialisation, </w:t>
                      </w:r>
                      <w:r w:rsidR="00885836">
                        <w:rPr>
                          <w:rFonts w:ascii="Times New Roman" w:hAnsi="Times New Roman"/>
                          <w:b/>
                          <w:i/>
                          <w:sz w:val="22"/>
                          <w:lang w:val="en-GB"/>
                        </w:rPr>
                        <w:t xml:space="preserve">installation </w:t>
                      </w:r>
                      <w:r w:rsidR="003F47B1" w:rsidRPr="003F47B1">
                        <w:rPr>
                          <w:rFonts w:ascii="Times New Roman" w:hAnsi="Times New Roman"/>
                          <w:b/>
                          <w:i/>
                          <w:sz w:val="22"/>
                          <w:lang w:val="en-GB"/>
                        </w:rPr>
                        <w:t>and maintenance activities.</w:t>
                      </w:r>
                      <w:r w:rsidRPr="003F47B1">
                        <w:rPr>
                          <w:rFonts w:ascii="Times New Roman" w:hAnsi="Times New Roman"/>
                          <w:b/>
                          <w:i/>
                          <w:sz w:val="22"/>
                          <w:lang w:val="en-GB"/>
                        </w:rPr>
                        <w:t>”</w:t>
                      </w:r>
                    </w:p>
                  </w:txbxContent>
                </v:textbox>
                <w10:wrap type="square"/>
              </v:roundrect>
            </w:pict>
          </mc:Fallback>
        </mc:AlternateContent>
      </w:r>
      <w:r w:rsidR="00D11615" w:rsidRPr="00C931E2">
        <w:rPr>
          <w:rFonts w:ascii="Times New Roman" w:hAnsi="Times New Roman"/>
          <w:lang w:val="en-GB"/>
        </w:rPr>
        <w:t>skill</w:t>
      </w:r>
      <w:r w:rsidR="001F3004">
        <w:rPr>
          <w:rFonts w:ascii="Times New Roman" w:hAnsi="Times New Roman"/>
          <w:lang w:val="en-GB"/>
        </w:rPr>
        <w:t xml:space="preserve">ed professionals </w:t>
      </w:r>
      <w:r w:rsidR="00D11615" w:rsidRPr="00C931E2">
        <w:rPr>
          <w:rFonts w:ascii="Times New Roman" w:hAnsi="Times New Roman"/>
          <w:lang w:val="en-GB"/>
        </w:rPr>
        <w:t>available</w:t>
      </w:r>
      <w:r w:rsidR="00D11615">
        <w:rPr>
          <w:rFonts w:ascii="Times New Roman" w:hAnsi="Times New Roman"/>
          <w:lang w:val="en-GB"/>
        </w:rPr>
        <w:t xml:space="preserve"> </w:t>
      </w:r>
      <w:r w:rsidR="001F3004">
        <w:rPr>
          <w:rFonts w:ascii="Times New Roman" w:hAnsi="Times New Roman"/>
          <w:lang w:val="en-GB"/>
        </w:rPr>
        <w:t>locally.</w:t>
      </w:r>
    </w:p>
    <w:p w14:paraId="0EC0AE76" w14:textId="59E9BFB3" w:rsidR="00AA0E68" w:rsidRPr="00AA0E68" w:rsidRDefault="00AA0E68" w:rsidP="00AA0E68">
      <w:pPr>
        <w:autoSpaceDE w:val="0"/>
        <w:autoSpaceDN w:val="0"/>
        <w:adjustRightInd w:val="0"/>
        <w:rPr>
          <w:rFonts w:ascii="Calibri" w:hAnsi="Calibri" w:cs="Calibri"/>
          <w:b/>
          <w:bCs/>
          <w:sz w:val="32"/>
          <w:szCs w:val="32"/>
          <w:lang w:val="en-GB" w:eastAsia="fr-BE"/>
        </w:rPr>
      </w:pPr>
    </w:p>
    <w:p w14:paraId="5A9F6789" w14:textId="17BBFEA0" w:rsidR="001F3004" w:rsidRPr="00693AE4" w:rsidRDefault="00885836" w:rsidP="00693AE4">
      <w:pPr>
        <w:pStyle w:val="ListParagraph"/>
        <w:numPr>
          <w:ilvl w:val="0"/>
          <w:numId w:val="5"/>
        </w:numPr>
        <w:autoSpaceDE w:val="0"/>
        <w:autoSpaceDN w:val="0"/>
        <w:adjustRightInd w:val="0"/>
        <w:rPr>
          <w:rFonts w:ascii="Calibri" w:hAnsi="Calibri" w:cs="Calibri"/>
          <w:b/>
          <w:bCs/>
          <w:sz w:val="32"/>
          <w:szCs w:val="32"/>
          <w:lang w:val="en-GB" w:eastAsia="fr-BE"/>
        </w:rPr>
      </w:pPr>
      <w:r>
        <w:rPr>
          <w:rFonts w:ascii="Calibri" w:hAnsi="Calibri" w:cs="Calibri"/>
          <w:b/>
          <w:bCs/>
          <w:sz w:val="32"/>
          <w:szCs w:val="32"/>
          <w:lang w:val="en-GB" w:eastAsia="fr-BE"/>
        </w:rPr>
        <w:t xml:space="preserve">Solar </w:t>
      </w:r>
      <w:r w:rsidR="009A363C">
        <w:rPr>
          <w:rFonts w:ascii="Calibri" w:hAnsi="Calibri" w:cs="Calibri"/>
          <w:b/>
          <w:bCs/>
          <w:sz w:val="32"/>
          <w:szCs w:val="32"/>
          <w:lang w:val="en-GB" w:eastAsia="fr-BE"/>
        </w:rPr>
        <w:t>Heating &amp; Cooling</w:t>
      </w:r>
      <w:r w:rsidR="00FF6B98" w:rsidRPr="00FF6B98">
        <w:rPr>
          <w:rFonts w:ascii="Calibri" w:hAnsi="Calibri" w:cs="Calibri"/>
          <w:b/>
          <w:bCs/>
          <w:sz w:val="32"/>
          <w:szCs w:val="32"/>
          <w:lang w:val="en-GB" w:eastAsia="fr-BE"/>
        </w:rPr>
        <w:t xml:space="preserve"> </w:t>
      </w:r>
      <w:r w:rsidR="00693AE4">
        <w:rPr>
          <w:rFonts w:ascii="Calibri" w:hAnsi="Calibri" w:cs="Calibri"/>
          <w:b/>
          <w:bCs/>
          <w:sz w:val="32"/>
          <w:szCs w:val="32"/>
          <w:lang w:val="en-GB" w:eastAsia="fr-BE"/>
        </w:rPr>
        <w:t xml:space="preserve">and thermal storage are </w:t>
      </w:r>
      <w:r w:rsidR="00FF6B98" w:rsidRPr="00FF6B98">
        <w:rPr>
          <w:rFonts w:ascii="Calibri" w:hAnsi="Calibri" w:cs="Calibri"/>
          <w:b/>
          <w:bCs/>
          <w:sz w:val="32"/>
          <w:szCs w:val="32"/>
          <w:lang w:val="en-GB" w:eastAsia="fr-BE"/>
        </w:rPr>
        <w:t>no-regrets option</w:t>
      </w:r>
      <w:r w:rsidR="00693AE4">
        <w:rPr>
          <w:rFonts w:ascii="Calibri" w:hAnsi="Calibri" w:cs="Calibri"/>
          <w:b/>
          <w:bCs/>
          <w:sz w:val="32"/>
          <w:szCs w:val="32"/>
          <w:lang w:val="en-GB" w:eastAsia="fr-BE"/>
        </w:rPr>
        <w:t>s</w:t>
      </w:r>
      <w:r w:rsidR="001F3004" w:rsidRPr="00693AE4">
        <w:rPr>
          <w:rFonts w:ascii="Calibri" w:hAnsi="Calibri" w:cs="Calibri"/>
          <w:b/>
          <w:bCs/>
          <w:sz w:val="32"/>
          <w:szCs w:val="32"/>
          <w:lang w:val="en-GB" w:eastAsia="fr-BE"/>
        </w:rPr>
        <w:t xml:space="preserve"> </w:t>
      </w:r>
    </w:p>
    <w:p w14:paraId="1E74F974" w14:textId="5A957F3D" w:rsidR="001F3004" w:rsidRDefault="00C57E06" w:rsidP="001F3004">
      <w:pPr>
        <w:spacing w:line="276" w:lineRule="auto"/>
        <w:ind w:left="360"/>
        <w:jc w:val="both"/>
        <w:rPr>
          <w:rFonts w:ascii="Times New Roman" w:hAnsi="Times New Roman"/>
          <w:lang w:val="en-GB"/>
        </w:rPr>
      </w:pPr>
      <w:r w:rsidRPr="00693AE4">
        <w:rPr>
          <w:rFonts w:ascii="Calibri" w:hAnsi="Calibri" w:cs="Calibri"/>
          <w:b/>
          <w:bCs/>
          <w:noProof/>
          <w:sz w:val="32"/>
          <w:szCs w:val="32"/>
          <w:lang w:val="en-GB" w:eastAsia="fr-BE"/>
        </w:rPr>
        <mc:AlternateContent>
          <mc:Choice Requires="wps">
            <w:drawing>
              <wp:anchor distT="0" distB="0" distL="114300" distR="114300" simplePos="0" relativeHeight="251661312" behindDoc="0" locked="0" layoutInCell="1" allowOverlap="1" wp14:anchorId="606B162A" wp14:editId="2707AE34">
                <wp:simplePos x="0" y="0"/>
                <wp:positionH relativeFrom="column">
                  <wp:posOffset>3557905</wp:posOffset>
                </wp:positionH>
                <wp:positionV relativeFrom="paragraph">
                  <wp:posOffset>196850</wp:posOffset>
                </wp:positionV>
                <wp:extent cx="2708275" cy="838200"/>
                <wp:effectExtent l="342900" t="57150" r="53975" b="304800"/>
                <wp:wrapSquare wrapText="bothSides"/>
                <wp:docPr id="24" name="Text Box 24"/>
                <wp:cNvGraphicFramePr/>
                <a:graphic xmlns:a="http://schemas.openxmlformats.org/drawingml/2006/main">
                  <a:graphicData uri="http://schemas.microsoft.com/office/word/2010/wordprocessingShape">
                    <wps:wsp>
                      <wps:cNvSpPr txBox="1"/>
                      <wps:spPr>
                        <a:xfrm>
                          <a:off x="0" y="0"/>
                          <a:ext cx="2708275" cy="838200"/>
                        </a:xfrm>
                        <a:prstGeom prst="roundRect">
                          <a:avLst>
                            <a:gd name="adj" fmla="val 40880"/>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46F363A8" w14:textId="4B34705B" w:rsidR="00FF6B98" w:rsidRDefault="00FF6B98" w:rsidP="00FF6B98">
                            <w:r w:rsidRPr="00AA0E68">
                              <w:rPr>
                                <w:rFonts w:ascii="Times New Roman" w:hAnsi="Times New Roman"/>
                                <w:b/>
                                <w:i/>
                                <w:lang w:val="en-GB"/>
                              </w:rPr>
                              <w:t>“</w:t>
                            </w:r>
                            <w:r>
                              <w:rPr>
                                <w:rFonts w:ascii="Times New Roman" w:hAnsi="Times New Roman"/>
                                <w:b/>
                                <w:i/>
                                <w:lang w:val="en-GB"/>
                              </w:rPr>
                              <w:t>Thermal storage is more than a solutions integrator, it is a policy</w:t>
                            </w:r>
                            <w:r w:rsidR="000047A3">
                              <w:rPr>
                                <w:rFonts w:ascii="Times New Roman" w:hAnsi="Times New Roman"/>
                                <w:b/>
                                <w:i/>
                                <w:lang w:val="en-GB"/>
                              </w:rPr>
                              <w:t xml:space="preserve"> and technology</w:t>
                            </w:r>
                            <w:r>
                              <w:rPr>
                                <w:rFonts w:ascii="Times New Roman" w:hAnsi="Times New Roman"/>
                                <w:b/>
                                <w:i/>
                                <w:lang w:val="en-GB"/>
                              </w:rPr>
                              <w:t xml:space="preserve"> </w:t>
                            </w:r>
                            <w:r w:rsidRPr="00914B42">
                              <w:rPr>
                                <w:rFonts w:ascii="Times New Roman" w:hAnsi="Times New Roman"/>
                                <w:b/>
                                <w:i/>
                                <w:lang w:val="en-GB"/>
                              </w:rPr>
                              <w:t>enabler</w:t>
                            </w:r>
                            <w:r w:rsidRPr="00AA0E68">
                              <w:rPr>
                                <w:rFonts w:ascii="Times New Roman" w:hAnsi="Times New Roman"/>
                                <w:b/>
                                <w:i/>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B162A" id="Text Box 24" o:spid="_x0000_s1029" style="position:absolute;left:0;text-align:left;margin-left:280.15pt;margin-top:15.5pt;width:213.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" fillcolor="#4f81bd [3204]" stroked="f" strokeweight="2pt">
                <v:shadow on="t" color="black" opacity="18350f" offset="-5.40094mm,4.37361mm"/>
                <v:textbox>
                  <w:txbxContent>
                    <w:p w14:paraId="46F363A8" w14:textId="4B34705B" w:rsidR="00FF6B98" w:rsidRDefault="00FF6B98" w:rsidP="00FF6B98">
                      <w:r w:rsidRPr="00AA0E68">
                        <w:rPr>
                          <w:rFonts w:ascii="Times New Roman" w:hAnsi="Times New Roman"/>
                          <w:b/>
                          <w:i/>
                          <w:lang w:val="en-GB"/>
                        </w:rPr>
                        <w:t>“</w:t>
                      </w:r>
                      <w:r>
                        <w:rPr>
                          <w:rFonts w:ascii="Times New Roman" w:hAnsi="Times New Roman"/>
                          <w:b/>
                          <w:i/>
                          <w:lang w:val="en-GB"/>
                        </w:rPr>
                        <w:t>Thermal storage is more than a solutions integrator, it is a policy</w:t>
                      </w:r>
                      <w:r w:rsidR="000047A3">
                        <w:rPr>
                          <w:rFonts w:ascii="Times New Roman" w:hAnsi="Times New Roman"/>
                          <w:b/>
                          <w:i/>
                          <w:lang w:val="en-GB"/>
                        </w:rPr>
                        <w:t xml:space="preserve"> and technology</w:t>
                      </w:r>
                      <w:r>
                        <w:rPr>
                          <w:rFonts w:ascii="Times New Roman" w:hAnsi="Times New Roman"/>
                          <w:b/>
                          <w:i/>
                          <w:lang w:val="en-GB"/>
                        </w:rPr>
                        <w:t xml:space="preserve"> </w:t>
                      </w:r>
                      <w:r w:rsidRPr="00914B42">
                        <w:rPr>
                          <w:rFonts w:ascii="Times New Roman" w:hAnsi="Times New Roman"/>
                          <w:b/>
                          <w:i/>
                          <w:lang w:val="en-GB"/>
                        </w:rPr>
                        <w:t>enabler</w:t>
                      </w:r>
                      <w:r w:rsidRPr="00AA0E68">
                        <w:rPr>
                          <w:rFonts w:ascii="Times New Roman" w:hAnsi="Times New Roman"/>
                          <w:b/>
                          <w:i/>
                          <w:lang w:val="en-GB"/>
                        </w:rPr>
                        <w:t>”.</w:t>
                      </w:r>
                    </w:p>
                  </w:txbxContent>
                </v:textbox>
                <w10:wrap type="square"/>
              </v:roundrect>
            </w:pict>
          </mc:Fallback>
        </mc:AlternateContent>
      </w:r>
    </w:p>
    <w:p w14:paraId="154AB669" w14:textId="65979CAA" w:rsidR="00E7683B" w:rsidRDefault="003F47B1" w:rsidP="00E7683B">
      <w:pPr>
        <w:spacing w:line="276" w:lineRule="auto"/>
        <w:ind w:left="360"/>
        <w:jc w:val="both"/>
        <w:rPr>
          <w:rFonts w:ascii="Times New Roman" w:hAnsi="Times New Roman"/>
          <w:lang w:val="en-GB"/>
        </w:rPr>
      </w:pPr>
      <w:r>
        <w:rPr>
          <w:rFonts w:ascii="Times New Roman" w:hAnsi="Times New Roman"/>
          <w:lang w:val="en-GB"/>
        </w:rPr>
        <w:t xml:space="preserve">A clean, secure and cost-competitive energy system </w:t>
      </w:r>
      <w:r w:rsidR="001F3004" w:rsidRPr="00AA0E68">
        <w:rPr>
          <w:rFonts w:ascii="Times New Roman" w:hAnsi="Times New Roman"/>
          <w:lang w:val="en-GB"/>
        </w:rPr>
        <w:t>will involve a mix of different carbon-free sources, not relying on a few, centrali</w:t>
      </w:r>
      <w:r w:rsidR="004A6ED9">
        <w:rPr>
          <w:rFonts w:ascii="Times New Roman" w:hAnsi="Times New Roman"/>
          <w:lang w:val="en-GB"/>
        </w:rPr>
        <w:t>s</w:t>
      </w:r>
      <w:r w:rsidR="001F3004" w:rsidRPr="00AA0E68">
        <w:rPr>
          <w:rFonts w:ascii="Times New Roman" w:hAnsi="Times New Roman"/>
          <w:lang w:val="en-GB"/>
        </w:rPr>
        <w:t xml:space="preserve">ed solutions, but rather on a canopy of different </w:t>
      </w:r>
      <w:r>
        <w:rPr>
          <w:rFonts w:ascii="Times New Roman" w:hAnsi="Times New Roman"/>
          <w:lang w:val="en-GB"/>
        </w:rPr>
        <w:t>solutions.</w:t>
      </w:r>
      <w:r w:rsidR="001F3004" w:rsidRPr="00AA0E68">
        <w:rPr>
          <w:rFonts w:ascii="Times New Roman" w:hAnsi="Times New Roman"/>
          <w:lang w:val="en-GB"/>
        </w:rPr>
        <w:t xml:space="preserve"> </w:t>
      </w:r>
      <w:r w:rsidR="001F3004" w:rsidRPr="003F47B1">
        <w:rPr>
          <w:rFonts w:ascii="Times New Roman" w:hAnsi="Times New Roman"/>
          <w:lang w:val="en-GB"/>
        </w:rPr>
        <w:t xml:space="preserve">The heating market </w:t>
      </w:r>
      <w:r w:rsidR="00F6434E">
        <w:rPr>
          <w:rFonts w:ascii="Times New Roman" w:hAnsi="Times New Roman"/>
          <w:lang w:val="en-GB"/>
        </w:rPr>
        <w:t>is</w:t>
      </w:r>
      <w:r w:rsidR="00F6434E" w:rsidRPr="003F47B1">
        <w:rPr>
          <w:rFonts w:ascii="Times New Roman" w:hAnsi="Times New Roman"/>
          <w:lang w:val="en-GB"/>
        </w:rPr>
        <w:t xml:space="preserve"> </w:t>
      </w:r>
      <w:r w:rsidR="001F3004" w:rsidRPr="003F47B1">
        <w:rPr>
          <w:rFonts w:ascii="Times New Roman" w:hAnsi="Times New Roman"/>
          <w:lang w:val="en-GB"/>
        </w:rPr>
        <w:t xml:space="preserve">twice the size of </w:t>
      </w:r>
      <w:r w:rsidR="004A6ED9">
        <w:rPr>
          <w:rFonts w:ascii="Times New Roman" w:hAnsi="Times New Roman"/>
          <w:lang w:val="en-GB"/>
        </w:rPr>
        <w:t xml:space="preserve">the </w:t>
      </w:r>
      <w:r w:rsidR="001F3004" w:rsidRPr="003F47B1">
        <w:rPr>
          <w:rFonts w:ascii="Times New Roman" w:hAnsi="Times New Roman"/>
          <w:lang w:val="en-GB"/>
        </w:rPr>
        <w:t>electricity</w:t>
      </w:r>
      <w:r w:rsidR="004A6ED9">
        <w:rPr>
          <w:rFonts w:ascii="Times New Roman" w:hAnsi="Times New Roman"/>
          <w:lang w:val="en-GB"/>
        </w:rPr>
        <w:t xml:space="preserve"> market</w:t>
      </w:r>
      <w:r w:rsidR="001F3004" w:rsidRPr="003F47B1">
        <w:rPr>
          <w:rFonts w:ascii="Times New Roman" w:hAnsi="Times New Roman"/>
          <w:lang w:val="en-GB"/>
        </w:rPr>
        <w:t xml:space="preserve">, but the sector </w:t>
      </w:r>
      <w:r w:rsidR="00885836">
        <w:rPr>
          <w:rFonts w:ascii="Times New Roman" w:hAnsi="Times New Roman"/>
          <w:lang w:val="en-GB"/>
        </w:rPr>
        <w:t xml:space="preserve">lacks </w:t>
      </w:r>
      <w:r>
        <w:rPr>
          <w:rFonts w:ascii="Times New Roman" w:hAnsi="Times New Roman"/>
          <w:lang w:val="en-GB"/>
        </w:rPr>
        <w:t xml:space="preserve">attention and </w:t>
      </w:r>
      <w:r w:rsidR="00E7683B">
        <w:rPr>
          <w:rFonts w:ascii="Times New Roman" w:hAnsi="Times New Roman"/>
          <w:lang w:val="en-GB"/>
        </w:rPr>
        <w:t xml:space="preserve">concrete </w:t>
      </w:r>
      <w:r>
        <w:rPr>
          <w:rFonts w:ascii="Times New Roman" w:hAnsi="Times New Roman"/>
          <w:lang w:val="en-GB"/>
        </w:rPr>
        <w:t>action</w:t>
      </w:r>
      <w:r w:rsidR="00E7683B">
        <w:rPr>
          <w:rFonts w:ascii="Times New Roman" w:hAnsi="Times New Roman"/>
          <w:lang w:val="en-GB"/>
        </w:rPr>
        <w:t>s</w:t>
      </w:r>
      <w:r>
        <w:rPr>
          <w:rFonts w:ascii="Times New Roman" w:hAnsi="Times New Roman"/>
          <w:lang w:val="en-GB"/>
        </w:rPr>
        <w:t xml:space="preserve"> from policy makers at </w:t>
      </w:r>
      <w:r w:rsidR="00F6434E">
        <w:rPr>
          <w:rFonts w:ascii="Times New Roman" w:hAnsi="Times New Roman"/>
          <w:lang w:val="en-GB"/>
        </w:rPr>
        <w:t xml:space="preserve">the </w:t>
      </w:r>
      <w:r w:rsidR="001F3004" w:rsidRPr="003F47B1">
        <w:rPr>
          <w:rFonts w:ascii="Times New Roman" w:hAnsi="Times New Roman"/>
          <w:lang w:val="en-GB"/>
        </w:rPr>
        <w:t>European, national and local levels.</w:t>
      </w:r>
      <w:r w:rsidR="00E7683B">
        <w:rPr>
          <w:rFonts w:ascii="Times New Roman" w:hAnsi="Times New Roman"/>
          <w:lang w:val="en-GB"/>
        </w:rPr>
        <w:t xml:space="preserve"> </w:t>
      </w:r>
    </w:p>
    <w:p w14:paraId="59558346" w14:textId="77777777" w:rsidR="00E7683B" w:rsidRDefault="00E7683B" w:rsidP="00E7683B">
      <w:pPr>
        <w:spacing w:line="276" w:lineRule="auto"/>
        <w:ind w:left="360"/>
        <w:jc w:val="both"/>
        <w:rPr>
          <w:rFonts w:ascii="Times New Roman" w:hAnsi="Times New Roman"/>
          <w:lang w:val="en-GB"/>
        </w:rPr>
      </w:pPr>
    </w:p>
    <w:p w14:paraId="6D97E30F" w14:textId="31124358" w:rsidR="00E7683B" w:rsidRDefault="001F3004" w:rsidP="00914B42">
      <w:pPr>
        <w:pStyle w:val="ListParagraph"/>
        <w:numPr>
          <w:ilvl w:val="0"/>
          <w:numId w:val="7"/>
        </w:numPr>
        <w:spacing w:line="276" w:lineRule="auto"/>
        <w:ind w:left="540"/>
        <w:jc w:val="both"/>
        <w:rPr>
          <w:rFonts w:ascii="Times New Roman" w:hAnsi="Times New Roman"/>
          <w:lang w:val="en-GB"/>
        </w:rPr>
      </w:pPr>
      <w:r w:rsidRPr="00914B42">
        <w:rPr>
          <w:rFonts w:ascii="Times New Roman" w:hAnsi="Times New Roman"/>
          <w:lang w:val="en-GB"/>
        </w:rPr>
        <w:t xml:space="preserve">Solar </w:t>
      </w:r>
      <w:r w:rsidR="003F47B1" w:rsidRPr="00914B42">
        <w:rPr>
          <w:rFonts w:ascii="Times New Roman" w:hAnsi="Times New Roman"/>
          <w:lang w:val="en-GB"/>
        </w:rPr>
        <w:t>t</w:t>
      </w:r>
      <w:r w:rsidRPr="00914B42">
        <w:rPr>
          <w:rFonts w:ascii="Times New Roman" w:hAnsi="Times New Roman"/>
          <w:lang w:val="en-GB"/>
        </w:rPr>
        <w:t xml:space="preserve">hermal </w:t>
      </w:r>
      <w:r w:rsidR="003F47B1" w:rsidRPr="00914B42">
        <w:rPr>
          <w:rFonts w:ascii="Times New Roman" w:hAnsi="Times New Roman"/>
          <w:lang w:val="en-GB"/>
        </w:rPr>
        <w:t xml:space="preserve">and other renewable heating options </w:t>
      </w:r>
      <w:r w:rsidRPr="00914B42">
        <w:rPr>
          <w:rFonts w:ascii="Times New Roman" w:hAnsi="Times New Roman"/>
          <w:lang w:val="en-GB"/>
        </w:rPr>
        <w:t xml:space="preserve">will play a key role in </w:t>
      </w:r>
      <w:r w:rsidR="00F6434E">
        <w:rPr>
          <w:rFonts w:ascii="Times New Roman" w:hAnsi="Times New Roman"/>
          <w:lang w:val="en-GB"/>
        </w:rPr>
        <w:t xml:space="preserve">the </w:t>
      </w:r>
      <w:r w:rsidR="003F47B1" w:rsidRPr="00914B42">
        <w:rPr>
          <w:rFonts w:ascii="Times New Roman" w:hAnsi="Times New Roman"/>
          <w:lang w:val="en-GB"/>
        </w:rPr>
        <w:t>energy transition</w:t>
      </w:r>
      <w:r w:rsidRPr="00914B42">
        <w:rPr>
          <w:rFonts w:ascii="Times New Roman" w:hAnsi="Times New Roman"/>
          <w:lang w:val="en-GB"/>
        </w:rPr>
        <w:t xml:space="preserve">. </w:t>
      </w:r>
      <w:r w:rsidR="00885836" w:rsidRPr="00914B42">
        <w:rPr>
          <w:rFonts w:ascii="Times New Roman" w:hAnsi="Times New Roman"/>
          <w:lang w:val="en-GB"/>
        </w:rPr>
        <w:t xml:space="preserve">Solar heat is </w:t>
      </w:r>
      <w:r w:rsidRPr="00914B42">
        <w:rPr>
          <w:rFonts w:ascii="Times New Roman" w:hAnsi="Times New Roman"/>
          <w:lang w:val="en-GB"/>
        </w:rPr>
        <w:t>a proven technology which covers several applications</w:t>
      </w:r>
      <w:r w:rsidR="00885836" w:rsidRPr="00914B42">
        <w:rPr>
          <w:rFonts w:ascii="Times New Roman" w:hAnsi="Times New Roman"/>
          <w:lang w:val="en-GB"/>
        </w:rPr>
        <w:t>, from 2kW solar water heaters in Southern Europe to 200 MW solar district heating systems in Central or Northern Europe.</w:t>
      </w:r>
    </w:p>
    <w:p w14:paraId="2B0274D4" w14:textId="77777777" w:rsidR="00E7683B" w:rsidRDefault="00E7683B" w:rsidP="00914B42">
      <w:pPr>
        <w:pStyle w:val="ListParagraph"/>
        <w:spacing w:line="276" w:lineRule="auto"/>
        <w:ind w:left="360"/>
        <w:jc w:val="both"/>
        <w:rPr>
          <w:rFonts w:ascii="Times New Roman" w:hAnsi="Times New Roman"/>
          <w:lang w:val="en-GB"/>
        </w:rPr>
      </w:pPr>
    </w:p>
    <w:p w14:paraId="2CF197C4" w14:textId="04621C39" w:rsidR="00E7683B" w:rsidRPr="00914B42" w:rsidRDefault="00885836" w:rsidP="00914B42">
      <w:pPr>
        <w:pStyle w:val="ListParagraph"/>
        <w:numPr>
          <w:ilvl w:val="0"/>
          <w:numId w:val="7"/>
        </w:numPr>
        <w:spacing w:line="276" w:lineRule="auto"/>
        <w:ind w:left="540"/>
        <w:jc w:val="both"/>
        <w:rPr>
          <w:rFonts w:ascii="Times New Roman" w:hAnsi="Times New Roman"/>
          <w:lang w:val="en-GB"/>
        </w:rPr>
      </w:pPr>
      <w:r w:rsidRPr="00914B42">
        <w:rPr>
          <w:rFonts w:ascii="Times New Roman" w:hAnsi="Times New Roman"/>
          <w:lang w:val="en-GB"/>
        </w:rPr>
        <w:t xml:space="preserve">Solar thermal </w:t>
      </w:r>
      <w:r w:rsidR="00F6434E" w:rsidRPr="003E4AD5">
        <w:rPr>
          <w:rFonts w:ascii="Times New Roman" w:hAnsi="Times New Roman"/>
          <w:lang w:val="en-GB"/>
        </w:rPr>
        <w:t xml:space="preserve">already </w:t>
      </w:r>
      <w:r w:rsidR="00F6434E" w:rsidRPr="000E0224">
        <w:rPr>
          <w:rFonts w:ascii="Times New Roman" w:hAnsi="Times New Roman"/>
          <w:lang w:val="en-GB"/>
        </w:rPr>
        <w:t xml:space="preserve">today </w:t>
      </w:r>
      <w:r w:rsidRPr="00914B42">
        <w:rPr>
          <w:rFonts w:ascii="Times New Roman" w:hAnsi="Times New Roman"/>
          <w:lang w:val="en-GB"/>
        </w:rPr>
        <w:t xml:space="preserve">provides a </w:t>
      </w:r>
      <w:r w:rsidR="003F47B1" w:rsidRPr="00914B42">
        <w:rPr>
          <w:rFonts w:ascii="Times New Roman" w:hAnsi="Times New Roman"/>
          <w:lang w:val="en-GB"/>
        </w:rPr>
        <w:t xml:space="preserve">large </w:t>
      </w:r>
      <w:r w:rsidRPr="00914B42">
        <w:rPr>
          <w:rFonts w:ascii="Times New Roman" w:hAnsi="Times New Roman"/>
          <w:lang w:val="en-GB"/>
        </w:rPr>
        <w:t xml:space="preserve">energy </w:t>
      </w:r>
      <w:r w:rsidR="003F47B1" w:rsidRPr="00914B42">
        <w:rPr>
          <w:rFonts w:ascii="Times New Roman" w:hAnsi="Times New Roman"/>
          <w:lang w:val="en-GB"/>
        </w:rPr>
        <w:t>storage capacity,</w:t>
      </w:r>
      <w:r w:rsidRPr="00914B42">
        <w:rPr>
          <w:rFonts w:ascii="Times New Roman" w:hAnsi="Times New Roman"/>
          <w:lang w:val="en-GB"/>
        </w:rPr>
        <w:t xml:space="preserve"> in the form of thermal storage. Currently there are over 10 million solar water storage systems installed in Europe, that can assist in integrating different solutions, from other renewable heating technologies (bioenergy, heat pumps). </w:t>
      </w:r>
    </w:p>
    <w:p w14:paraId="4B580223" w14:textId="77777777" w:rsidR="00E7683B" w:rsidRPr="00914B42" w:rsidRDefault="00E7683B" w:rsidP="00914B42">
      <w:pPr>
        <w:pStyle w:val="ListParagraph"/>
        <w:rPr>
          <w:rFonts w:ascii="Times New Roman" w:hAnsi="Times New Roman"/>
          <w:lang w:val="en-GB"/>
        </w:rPr>
      </w:pPr>
    </w:p>
    <w:p w14:paraId="1FF21FCC" w14:textId="3EC16F0C" w:rsidR="003F47B1" w:rsidRPr="00E7683B" w:rsidRDefault="00885836" w:rsidP="00914B42">
      <w:pPr>
        <w:pStyle w:val="ListParagraph"/>
        <w:numPr>
          <w:ilvl w:val="0"/>
          <w:numId w:val="7"/>
        </w:numPr>
        <w:spacing w:line="276" w:lineRule="auto"/>
        <w:ind w:left="540"/>
        <w:jc w:val="both"/>
        <w:rPr>
          <w:rFonts w:ascii="Times New Roman" w:hAnsi="Times New Roman"/>
          <w:lang w:val="en-GB"/>
        </w:rPr>
      </w:pPr>
      <w:r w:rsidRPr="00E7683B">
        <w:rPr>
          <w:rFonts w:ascii="Times New Roman" w:hAnsi="Times New Roman"/>
          <w:lang w:val="en-GB"/>
        </w:rPr>
        <w:t xml:space="preserve">Furthermore, such </w:t>
      </w:r>
      <w:r w:rsidR="00F6434E">
        <w:rPr>
          <w:rFonts w:ascii="Times New Roman" w:hAnsi="Times New Roman"/>
          <w:lang w:val="en-GB"/>
        </w:rPr>
        <w:t>technology</w:t>
      </w:r>
      <w:r w:rsidR="00F6434E" w:rsidRPr="00E7683B">
        <w:rPr>
          <w:rFonts w:ascii="Times New Roman" w:hAnsi="Times New Roman"/>
          <w:lang w:val="en-GB"/>
        </w:rPr>
        <w:t xml:space="preserve"> </w:t>
      </w:r>
      <w:r w:rsidRPr="00E7683B">
        <w:rPr>
          <w:rFonts w:ascii="Times New Roman" w:hAnsi="Times New Roman"/>
          <w:lang w:val="en-GB"/>
        </w:rPr>
        <w:t xml:space="preserve">can facilitate system </w:t>
      </w:r>
      <w:r w:rsidR="003F47B1" w:rsidRPr="00E7683B">
        <w:rPr>
          <w:rFonts w:ascii="Times New Roman" w:hAnsi="Times New Roman"/>
          <w:lang w:val="en-GB"/>
        </w:rPr>
        <w:t>integration</w:t>
      </w:r>
      <w:r w:rsidRPr="00E7683B">
        <w:rPr>
          <w:rFonts w:ascii="Times New Roman" w:hAnsi="Times New Roman"/>
          <w:lang w:val="en-GB"/>
        </w:rPr>
        <w:t>, by providing storage capacity for power-to-heat solutions</w:t>
      </w:r>
      <w:r w:rsidR="003F47B1" w:rsidRPr="00E7683B">
        <w:rPr>
          <w:rFonts w:ascii="Times New Roman" w:hAnsi="Times New Roman"/>
          <w:lang w:val="en-GB"/>
        </w:rPr>
        <w:t>.</w:t>
      </w:r>
      <w:r w:rsidR="00693AE4" w:rsidRPr="00E7683B">
        <w:rPr>
          <w:rFonts w:ascii="Times New Roman" w:hAnsi="Times New Roman"/>
          <w:lang w:val="en-GB"/>
        </w:rPr>
        <w:t xml:space="preserve"> In district heating systems there are today seasonal storage</w:t>
      </w:r>
      <w:r w:rsidR="00F6434E">
        <w:rPr>
          <w:rFonts w:ascii="Times New Roman" w:hAnsi="Times New Roman"/>
          <w:lang w:val="en-GB"/>
        </w:rPr>
        <w:t xml:space="preserve"> tanks</w:t>
      </w:r>
      <w:r w:rsidR="00693AE4" w:rsidRPr="00E7683B">
        <w:rPr>
          <w:rFonts w:ascii="Times New Roman" w:hAnsi="Times New Roman"/>
          <w:lang w:val="en-GB"/>
        </w:rPr>
        <w:t xml:space="preserve">, bringing energy management to a new dimension, beyond short term management. </w:t>
      </w:r>
    </w:p>
    <w:p w14:paraId="3F17C9B1" w14:textId="383C3FD2" w:rsidR="00885836" w:rsidRDefault="00885836" w:rsidP="003F47B1">
      <w:pPr>
        <w:spacing w:line="276" w:lineRule="auto"/>
        <w:ind w:left="360"/>
        <w:jc w:val="both"/>
        <w:rPr>
          <w:rFonts w:ascii="Times New Roman" w:hAnsi="Times New Roman"/>
          <w:lang w:val="en-GB"/>
        </w:rPr>
      </w:pPr>
    </w:p>
    <w:p w14:paraId="554FF9A7" w14:textId="314F81E2" w:rsidR="00F6434E" w:rsidRDefault="00F6434E" w:rsidP="00914B42">
      <w:pPr>
        <w:pStyle w:val="ListParagraph"/>
        <w:numPr>
          <w:ilvl w:val="0"/>
          <w:numId w:val="7"/>
        </w:numPr>
        <w:spacing w:line="276" w:lineRule="auto"/>
        <w:ind w:left="540"/>
        <w:jc w:val="both"/>
        <w:rPr>
          <w:rFonts w:ascii="Times New Roman" w:hAnsi="Times New Roman"/>
          <w:lang w:val="en-GB"/>
        </w:rPr>
      </w:pPr>
      <w:r w:rsidRPr="0046052A">
        <w:rPr>
          <w:rFonts w:ascii="Times New Roman" w:hAnsi="Times New Roman"/>
          <w:lang w:val="en-GB"/>
        </w:rPr>
        <w:t>The thermal storage capacity therefore allows for the integration of different renewable solutions (heat or power), which can be connected to a thermal store. Hence is also facilitating policy developments, as new solutions can be integrated into the thermal storage while other</w:t>
      </w:r>
      <w:r>
        <w:rPr>
          <w:rFonts w:ascii="Times New Roman" w:hAnsi="Times New Roman"/>
          <w:lang w:val="en-GB"/>
        </w:rPr>
        <w:t>s</w:t>
      </w:r>
      <w:r w:rsidRPr="0046052A">
        <w:rPr>
          <w:rFonts w:ascii="Times New Roman" w:hAnsi="Times New Roman"/>
          <w:lang w:val="en-GB"/>
        </w:rPr>
        <w:t xml:space="preserve"> can be phased-out more easily.</w:t>
      </w:r>
    </w:p>
    <w:p w14:paraId="5AEBF094" w14:textId="1065932C" w:rsidR="00AA0E68" w:rsidRPr="004A6ED9" w:rsidRDefault="00AA0E68" w:rsidP="00914B42">
      <w:pPr>
        <w:rPr>
          <w:rFonts w:ascii="Calibri" w:hAnsi="Calibri" w:cs="Calibri"/>
          <w:b/>
          <w:bCs/>
          <w:sz w:val="32"/>
          <w:szCs w:val="32"/>
          <w:lang w:val="en-GB" w:eastAsia="fr-BE"/>
        </w:rPr>
      </w:pPr>
    </w:p>
    <w:sectPr w:rsidR="00AA0E68" w:rsidRPr="004A6ED9" w:rsidSect="00C57E06">
      <w:pgSz w:w="11899" w:h="16838"/>
      <w:pgMar w:top="2977" w:right="842" w:bottom="1843" w:left="1418" w:header="0" w:footer="217" w:gutter="0"/>
      <w:cols w:num="2"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576E" w14:textId="77777777" w:rsidR="004B08CD" w:rsidRDefault="004B08CD">
      <w:r>
        <w:separator/>
      </w:r>
    </w:p>
  </w:endnote>
  <w:endnote w:type="continuationSeparator" w:id="0">
    <w:p w14:paraId="10A1F839" w14:textId="77777777" w:rsidR="004B08CD" w:rsidRDefault="004B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84A0" w14:textId="77777777" w:rsidR="00A43E68" w:rsidRDefault="00A4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1134"/>
    </w:tblGrid>
    <w:tr w:rsidR="00F24512" w14:paraId="67D8F17B" w14:textId="77777777" w:rsidTr="00E16D15">
      <w:tc>
        <w:tcPr>
          <w:tcW w:w="9215" w:type="dxa"/>
        </w:tcPr>
        <w:p w14:paraId="0CDFA9F7" w14:textId="77777777" w:rsidR="00F24512" w:rsidRDefault="00F24512" w:rsidP="00BE0568">
          <w:pPr>
            <w:pStyle w:val="Footer"/>
          </w:pPr>
          <w:r>
            <w:rPr>
              <w:noProof/>
            </w:rPr>
            <w:drawing>
              <wp:inline distT="0" distB="0" distL="0" distR="0" wp14:anchorId="08B4F2C0" wp14:editId="20D154EB">
                <wp:extent cx="5686926" cy="565150"/>
                <wp:effectExtent l="0" t="0" r="952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a:off x="0" y="0"/>
                          <a:ext cx="5987222" cy="594993"/>
                        </a:xfrm>
                        <a:prstGeom prst="rect">
                          <a:avLst/>
                        </a:prstGeom>
                      </pic:spPr>
                    </pic:pic>
                  </a:graphicData>
                </a:graphic>
              </wp:inline>
            </w:drawing>
          </w:r>
        </w:p>
      </w:tc>
      <w:tc>
        <w:tcPr>
          <w:tcW w:w="1134" w:type="dxa"/>
        </w:tcPr>
        <w:p w14:paraId="7B882857" w14:textId="77777777" w:rsidR="00F24512" w:rsidRPr="00BE0568" w:rsidRDefault="00F24512" w:rsidP="00BE0568">
          <w:pPr>
            <w:pStyle w:val="Footer"/>
            <w:jc w:val="center"/>
            <w:rPr>
              <w:rFonts w:ascii="Gill Sans MT" w:hAnsi="Gill Sans MT"/>
              <w:sz w:val="28"/>
            </w:rPr>
          </w:pPr>
        </w:p>
        <w:p w14:paraId="318099FA" w14:textId="15B3E990" w:rsidR="00F24512" w:rsidRPr="00D446C1" w:rsidRDefault="00F24512" w:rsidP="00BE0568">
          <w:pPr>
            <w:pStyle w:val="Footer"/>
            <w:jc w:val="center"/>
            <w:rPr>
              <w:sz w:val="20"/>
            </w:rPr>
          </w:pPr>
          <w:r w:rsidRPr="00D446C1">
            <w:rPr>
              <w:rFonts w:ascii="Gill Sans MT" w:hAnsi="Gill Sans MT"/>
              <w:sz w:val="20"/>
            </w:rPr>
            <w:t xml:space="preserve">Page </w:t>
          </w:r>
          <w:r w:rsidRPr="00D446C1">
            <w:rPr>
              <w:rFonts w:ascii="Gill Sans MT" w:hAnsi="Gill Sans MT"/>
              <w:b/>
              <w:sz w:val="20"/>
            </w:rPr>
            <w:fldChar w:fldCharType="begin"/>
          </w:r>
          <w:r w:rsidRPr="00D446C1">
            <w:rPr>
              <w:rFonts w:ascii="Gill Sans MT" w:hAnsi="Gill Sans MT"/>
              <w:b/>
              <w:sz w:val="20"/>
            </w:rPr>
            <w:instrText xml:space="preserve"> PAGE </w:instrText>
          </w:r>
          <w:r w:rsidRPr="00D446C1">
            <w:rPr>
              <w:rFonts w:ascii="Gill Sans MT" w:hAnsi="Gill Sans MT"/>
              <w:b/>
              <w:sz w:val="20"/>
            </w:rPr>
            <w:fldChar w:fldCharType="separate"/>
          </w:r>
          <w:r>
            <w:rPr>
              <w:rFonts w:ascii="Gill Sans MT" w:hAnsi="Gill Sans MT"/>
              <w:b/>
              <w:noProof/>
              <w:sz w:val="20"/>
            </w:rPr>
            <w:t>2</w:t>
          </w:r>
          <w:r w:rsidRPr="00D446C1">
            <w:rPr>
              <w:rFonts w:ascii="Gill Sans MT" w:hAnsi="Gill Sans MT"/>
              <w:b/>
              <w:sz w:val="20"/>
            </w:rPr>
            <w:fldChar w:fldCharType="end"/>
          </w:r>
          <w:r w:rsidRPr="00D446C1">
            <w:rPr>
              <w:rFonts w:ascii="Gill Sans MT" w:hAnsi="Gill Sans MT"/>
              <w:sz w:val="20"/>
            </w:rPr>
            <w:t xml:space="preserve"> of </w:t>
          </w:r>
          <w:r w:rsidRPr="00D446C1">
            <w:rPr>
              <w:rFonts w:ascii="Gill Sans MT" w:hAnsi="Gill Sans MT"/>
              <w:b/>
              <w:sz w:val="20"/>
            </w:rPr>
            <w:fldChar w:fldCharType="begin"/>
          </w:r>
          <w:r w:rsidRPr="00D446C1">
            <w:rPr>
              <w:rFonts w:ascii="Gill Sans MT" w:hAnsi="Gill Sans MT"/>
              <w:b/>
              <w:sz w:val="20"/>
            </w:rPr>
            <w:instrText xml:space="preserve"> NUMPAGES  </w:instrText>
          </w:r>
          <w:r w:rsidRPr="00D446C1">
            <w:rPr>
              <w:rFonts w:ascii="Gill Sans MT" w:hAnsi="Gill Sans MT"/>
              <w:b/>
              <w:sz w:val="20"/>
            </w:rPr>
            <w:fldChar w:fldCharType="separate"/>
          </w:r>
          <w:r>
            <w:rPr>
              <w:rFonts w:ascii="Gill Sans MT" w:hAnsi="Gill Sans MT"/>
              <w:b/>
              <w:noProof/>
              <w:sz w:val="20"/>
            </w:rPr>
            <w:t>2</w:t>
          </w:r>
          <w:r w:rsidRPr="00D446C1">
            <w:rPr>
              <w:rFonts w:ascii="Gill Sans MT" w:hAnsi="Gill Sans MT"/>
              <w:b/>
              <w:sz w:val="20"/>
            </w:rPr>
            <w:fldChar w:fldCharType="end"/>
          </w:r>
        </w:p>
        <w:p w14:paraId="2D9FD5C7" w14:textId="77777777" w:rsidR="00F24512" w:rsidRDefault="00F24512" w:rsidP="00BE0568">
          <w:pPr>
            <w:pStyle w:val="Footer"/>
            <w:jc w:val="center"/>
          </w:pPr>
        </w:p>
      </w:tc>
    </w:tr>
  </w:tbl>
  <w:p w14:paraId="76C7D53E" w14:textId="77777777" w:rsidR="00F24512" w:rsidRDefault="00F24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1134"/>
    </w:tblGrid>
    <w:tr w:rsidR="00F24512" w14:paraId="182204BC" w14:textId="77777777" w:rsidTr="00BE0568">
      <w:tc>
        <w:tcPr>
          <w:tcW w:w="9215" w:type="dxa"/>
        </w:tcPr>
        <w:p w14:paraId="704B7C68" w14:textId="7F189265" w:rsidR="00F24512" w:rsidRDefault="00F24512">
          <w:pPr>
            <w:pStyle w:val="Footer"/>
          </w:pPr>
          <w:r>
            <w:rPr>
              <w:noProof/>
            </w:rPr>
            <w:drawing>
              <wp:inline distT="0" distB="0" distL="0" distR="0" wp14:anchorId="6CB51D75" wp14:editId="10DDF0C7">
                <wp:extent cx="5686926" cy="565150"/>
                <wp:effectExtent l="0" t="0" r="952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a:off x="0" y="0"/>
                          <a:ext cx="5987222" cy="594993"/>
                        </a:xfrm>
                        <a:prstGeom prst="rect">
                          <a:avLst/>
                        </a:prstGeom>
                      </pic:spPr>
                    </pic:pic>
                  </a:graphicData>
                </a:graphic>
              </wp:inline>
            </w:drawing>
          </w:r>
        </w:p>
      </w:tc>
      <w:tc>
        <w:tcPr>
          <w:tcW w:w="1134" w:type="dxa"/>
        </w:tcPr>
        <w:p w14:paraId="14B0F151" w14:textId="77777777" w:rsidR="00F24512" w:rsidRPr="00BE0568" w:rsidRDefault="00F24512" w:rsidP="00BE0568">
          <w:pPr>
            <w:pStyle w:val="Footer"/>
            <w:jc w:val="center"/>
            <w:rPr>
              <w:rFonts w:ascii="Gill Sans MT" w:hAnsi="Gill Sans MT"/>
              <w:sz w:val="28"/>
            </w:rPr>
          </w:pPr>
        </w:p>
        <w:p w14:paraId="522F276E" w14:textId="43895ADF" w:rsidR="00F24512" w:rsidRPr="00D446C1" w:rsidRDefault="00F24512" w:rsidP="00BE0568">
          <w:pPr>
            <w:pStyle w:val="Footer"/>
            <w:jc w:val="center"/>
            <w:rPr>
              <w:sz w:val="20"/>
            </w:rPr>
          </w:pPr>
          <w:r w:rsidRPr="00D446C1">
            <w:rPr>
              <w:rFonts w:ascii="Gill Sans MT" w:hAnsi="Gill Sans MT"/>
              <w:sz w:val="20"/>
            </w:rPr>
            <w:t xml:space="preserve">Page </w:t>
          </w:r>
          <w:r w:rsidRPr="00D446C1">
            <w:rPr>
              <w:rFonts w:ascii="Gill Sans MT" w:hAnsi="Gill Sans MT"/>
              <w:b/>
              <w:sz w:val="20"/>
            </w:rPr>
            <w:fldChar w:fldCharType="begin"/>
          </w:r>
          <w:r w:rsidRPr="00D446C1">
            <w:rPr>
              <w:rFonts w:ascii="Gill Sans MT" w:hAnsi="Gill Sans MT"/>
              <w:b/>
              <w:sz w:val="20"/>
            </w:rPr>
            <w:instrText xml:space="preserve"> PAGE </w:instrText>
          </w:r>
          <w:r w:rsidRPr="00D446C1">
            <w:rPr>
              <w:rFonts w:ascii="Gill Sans MT" w:hAnsi="Gill Sans MT"/>
              <w:b/>
              <w:sz w:val="20"/>
            </w:rPr>
            <w:fldChar w:fldCharType="separate"/>
          </w:r>
          <w:r>
            <w:rPr>
              <w:rFonts w:ascii="Gill Sans MT" w:hAnsi="Gill Sans MT"/>
              <w:b/>
              <w:noProof/>
              <w:sz w:val="20"/>
            </w:rPr>
            <w:t>1</w:t>
          </w:r>
          <w:r w:rsidRPr="00D446C1">
            <w:rPr>
              <w:rFonts w:ascii="Gill Sans MT" w:hAnsi="Gill Sans MT"/>
              <w:b/>
              <w:sz w:val="20"/>
            </w:rPr>
            <w:fldChar w:fldCharType="end"/>
          </w:r>
          <w:r w:rsidRPr="00D446C1">
            <w:rPr>
              <w:rFonts w:ascii="Gill Sans MT" w:hAnsi="Gill Sans MT"/>
              <w:sz w:val="20"/>
            </w:rPr>
            <w:t xml:space="preserve"> of </w:t>
          </w:r>
          <w:r w:rsidRPr="00D446C1">
            <w:rPr>
              <w:rFonts w:ascii="Gill Sans MT" w:hAnsi="Gill Sans MT"/>
              <w:b/>
              <w:sz w:val="20"/>
            </w:rPr>
            <w:fldChar w:fldCharType="begin"/>
          </w:r>
          <w:r w:rsidRPr="00D446C1">
            <w:rPr>
              <w:rFonts w:ascii="Gill Sans MT" w:hAnsi="Gill Sans MT"/>
              <w:b/>
              <w:sz w:val="20"/>
            </w:rPr>
            <w:instrText xml:space="preserve"> NUMPAGES  </w:instrText>
          </w:r>
          <w:r w:rsidRPr="00D446C1">
            <w:rPr>
              <w:rFonts w:ascii="Gill Sans MT" w:hAnsi="Gill Sans MT"/>
              <w:b/>
              <w:sz w:val="20"/>
            </w:rPr>
            <w:fldChar w:fldCharType="separate"/>
          </w:r>
          <w:r>
            <w:rPr>
              <w:rFonts w:ascii="Gill Sans MT" w:hAnsi="Gill Sans MT"/>
              <w:b/>
              <w:noProof/>
              <w:sz w:val="20"/>
            </w:rPr>
            <w:t>2</w:t>
          </w:r>
          <w:r w:rsidRPr="00D446C1">
            <w:rPr>
              <w:rFonts w:ascii="Gill Sans MT" w:hAnsi="Gill Sans MT"/>
              <w:b/>
              <w:sz w:val="20"/>
            </w:rPr>
            <w:fldChar w:fldCharType="end"/>
          </w:r>
        </w:p>
        <w:p w14:paraId="1AF084C4" w14:textId="77777777" w:rsidR="00F24512" w:rsidRDefault="00F24512" w:rsidP="00BE0568">
          <w:pPr>
            <w:pStyle w:val="Footer"/>
            <w:jc w:val="center"/>
          </w:pPr>
        </w:p>
      </w:tc>
    </w:tr>
  </w:tbl>
  <w:p w14:paraId="4ADE975A" w14:textId="558D5189" w:rsidR="00F24512" w:rsidRDefault="00F24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7C5A" w14:textId="77777777" w:rsidR="004B08CD" w:rsidRDefault="004B08CD">
      <w:r>
        <w:separator/>
      </w:r>
    </w:p>
  </w:footnote>
  <w:footnote w:type="continuationSeparator" w:id="0">
    <w:p w14:paraId="3DCC91F6" w14:textId="77777777" w:rsidR="004B08CD" w:rsidRDefault="004B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BC4C" w14:textId="1A8BAC07" w:rsidR="00A43E68" w:rsidRDefault="004B08CD">
    <w:pPr>
      <w:pStyle w:val="Header"/>
    </w:pPr>
    <w:r>
      <w:rPr>
        <w:noProof/>
      </w:rPr>
      <w:pict w14:anchorId="5BD52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51751" o:spid="_x0000_s2053" type="#_x0000_t136" style="position:absolute;margin-left:0;margin-top:0;width:424.7pt;height:254.8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48D7" w14:textId="4C181EBD" w:rsidR="00F24512" w:rsidRDefault="004B08CD" w:rsidP="000B33D1">
    <w:pPr>
      <w:pStyle w:val="Header"/>
      <w:ind w:left="-284"/>
    </w:pPr>
    <w:r>
      <w:rPr>
        <w:noProof/>
      </w:rPr>
      <w:pict w14:anchorId="78B17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51752" o:spid="_x0000_s2054" type="#_x0000_t136" style="position:absolute;left:0;text-align:left;margin-left:0;margin-top:0;width:424.7pt;height:254.8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24512">
      <w:rPr>
        <w:noProof/>
        <w:lang w:val="en-GB" w:eastAsia="en-GB"/>
      </w:rPr>
      <w:drawing>
        <wp:anchor distT="0" distB="0" distL="114300" distR="114300" simplePos="0" relativeHeight="251657728" behindDoc="1" locked="0" layoutInCell="1" allowOverlap="1" wp14:anchorId="740B0F63" wp14:editId="675A34DC">
          <wp:simplePos x="0" y="0"/>
          <wp:positionH relativeFrom="page">
            <wp:posOffset>0</wp:posOffset>
          </wp:positionH>
          <wp:positionV relativeFrom="page">
            <wp:posOffset>0</wp:posOffset>
          </wp:positionV>
          <wp:extent cx="7559040" cy="1688592"/>
          <wp:effectExtent l="0" t="0" r="1016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tterhead_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6885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4787" w14:textId="6143DB7E" w:rsidR="00F24512" w:rsidRDefault="004B08CD">
    <w:pPr>
      <w:pStyle w:val="Header"/>
    </w:pPr>
    <w:r>
      <w:rPr>
        <w:noProof/>
      </w:rPr>
      <w:pict w14:anchorId="68E34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51750" o:spid="_x0000_s2052" type="#_x0000_t136" style="position:absolute;margin-left:0;margin-top:0;width:424.7pt;height:254.8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D8DA247" w14:textId="77777777" w:rsidR="00F24512" w:rsidRDefault="00F24512">
    <w:pPr>
      <w:pStyle w:val="Header"/>
    </w:pPr>
  </w:p>
  <w:p w14:paraId="4057A70D" w14:textId="77777777" w:rsidR="00F24512" w:rsidRDefault="00F24512">
    <w:pPr>
      <w:pStyle w:val="Header"/>
    </w:pPr>
  </w:p>
  <w:p w14:paraId="771B3325" w14:textId="77777777" w:rsidR="00F24512" w:rsidRDefault="00F24512">
    <w:pPr>
      <w:pStyle w:val="Header"/>
    </w:pPr>
  </w:p>
  <w:p w14:paraId="54A0770E" w14:textId="77777777" w:rsidR="00F24512" w:rsidRDefault="00F24512">
    <w:pPr>
      <w:pStyle w:val="Header"/>
    </w:pPr>
  </w:p>
  <w:p w14:paraId="4C83016B" w14:textId="03321559" w:rsidR="00F24512" w:rsidRPr="00BE0568" w:rsidRDefault="00914B42" w:rsidP="00693AE4">
    <w:pPr>
      <w:pStyle w:val="Header"/>
      <w:tabs>
        <w:tab w:val="clear" w:pos="8640"/>
      </w:tabs>
      <w:ind w:right="141"/>
      <w:jc w:val="right"/>
      <w:rPr>
        <w:color w:val="FFFFFF" w:themeColor="background1"/>
      </w:rPr>
    </w:pPr>
    <w:bookmarkStart w:id="0" w:name="_Hlk493254710"/>
    <w:r>
      <w:rPr>
        <w:rFonts w:ascii="Calibri" w:hAnsi="Calibri"/>
        <w:color w:val="FFFFFF" w:themeColor="background1"/>
      </w:rPr>
      <w:t>Pol</w:t>
    </w:r>
    <w:r w:rsidR="00F24512" w:rsidRPr="00BE0568">
      <w:rPr>
        <w:rFonts w:ascii="Calibri" w:hAnsi="Calibri"/>
        <w:color w:val="FFFFFF" w:themeColor="background1"/>
      </w:rPr>
      <w:t>-1</w:t>
    </w:r>
    <w:bookmarkEnd w:id="0"/>
    <w:r w:rsidR="00F24512" w:rsidRPr="00BE0568">
      <w:rPr>
        <w:noProof/>
        <w:color w:val="FFFFFF" w:themeColor="background1"/>
        <w:lang w:val="en-GB" w:eastAsia="en-GB"/>
      </w:rPr>
      <w:drawing>
        <wp:anchor distT="0" distB="0" distL="114300" distR="114300" simplePos="0" relativeHeight="251656704" behindDoc="1" locked="0" layoutInCell="1" allowOverlap="1" wp14:anchorId="0AAACB58" wp14:editId="0804F2A3">
          <wp:simplePos x="0" y="0"/>
          <wp:positionH relativeFrom="page">
            <wp:align>left</wp:align>
          </wp:positionH>
          <wp:positionV relativeFrom="page">
            <wp:posOffset>7620</wp:posOffset>
          </wp:positionV>
          <wp:extent cx="7559040" cy="1688592"/>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_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6885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4512">
      <w:rPr>
        <w:rFonts w:ascii="Calibri" w:hAnsi="Calibri"/>
        <w:color w:val="FFFFFF" w:themeColor="background1"/>
      </w:rPr>
      <w:t>8.</w:t>
    </w:r>
    <w:r>
      <w:rPr>
        <w:rFonts w:ascii="Calibri" w:hAnsi="Calibri"/>
        <w:color w:val="FFFFFF" w:themeColor="background1"/>
      </w:rPr>
      <w:t>11</w:t>
    </w:r>
    <w:r w:rsidR="00F24512">
      <w:rPr>
        <w:rFonts w:ascii="Calibri" w:hAnsi="Calibri"/>
        <w:color w:val="FFFFFF" w:themeColor="background1"/>
      </w:rPr>
      <w:t>.</w:t>
    </w:r>
    <w:r w:rsidR="00256516">
      <w:rPr>
        <w:rFonts w:ascii="Calibri" w:hAnsi="Calibri"/>
        <w:color w:val="FFFFFF" w:themeColor="background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C3AFD"/>
    <w:multiLevelType w:val="hybridMultilevel"/>
    <w:tmpl w:val="8FA2EF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B63F62"/>
    <w:multiLevelType w:val="hybridMultilevel"/>
    <w:tmpl w:val="BBB0DC92"/>
    <w:lvl w:ilvl="0" w:tplc="661006D0">
      <w:start w:val="1"/>
      <w:numFmt w:val="bullet"/>
      <w:lvlText w:val="•"/>
      <w:lvlJc w:val="left"/>
      <w:pPr>
        <w:tabs>
          <w:tab w:val="num" w:pos="720"/>
        </w:tabs>
        <w:ind w:left="720" w:hanging="360"/>
      </w:pPr>
      <w:rPr>
        <w:rFonts w:ascii="Arial" w:hAnsi="Arial" w:hint="default"/>
      </w:rPr>
    </w:lvl>
    <w:lvl w:ilvl="1" w:tplc="DA1E63DC" w:tentative="1">
      <w:start w:val="1"/>
      <w:numFmt w:val="bullet"/>
      <w:lvlText w:val="•"/>
      <w:lvlJc w:val="left"/>
      <w:pPr>
        <w:tabs>
          <w:tab w:val="num" w:pos="1440"/>
        </w:tabs>
        <w:ind w:left="1440" w:hanging="360"/>
      </w:pPr>
      <w:rPr>
        <w:rFonts w:ascii="Arial" w:hAnsi="Arial" w:hint="default"/>
      </w:rPr>
    </w:lvl>
    <w:lvl w:ilvl="2" w:tplc="8098C5E4" w:tentative="1">
      <w:start w:val="1"/>
      <w:numFmt w:val="bullet"/>
      <w:lvlText w:val="•"/>
      <w:lvlJc w:val="left"/>
      <w:pPr>
        <w:tabs>
          <w:tab w:val="num" w:pos="2160"/>
        </w:tabs>
        <w:ind w:left="2160" w:hanging="360"/>
      </w:pPr>
      <w:rPr>
        <w:rFonts w:ascii="Arial" w:hAnsi="Arial" w:hint="default"/>
      </w:rPr>
    </w:lvl>
    <w:lvl w:ilvl="3" w:tplc="58AAED60" w:tentative="1">
      <w:start w:val="1"/>
      <w:numFmt w:val="bullet"/>
      <w:lvlText w:val="•"/>
      <w:lvlJc w:val="left"/>
      <w:pPr>
        <w:tabs>
          <w:tab w:val="num" w:pos="2880"/>
        </w:tabs>
        <w:ind w:left="2880" w:hanging="360"/>
      </w:pPr>
      <w:rPr>
        <w:rFonts w:ascii="Arial" w:hAnsi="Arial" w:hint="default"/>
      </w:rPr>
    </w:lvl>
    <w:lvl w:ilvl="4" w:tplc="35348576" w:tentative="1">
      <w:start w:val="1"/>
      <w:numFmt w:val="bullet"/>
      <w:lvlText w:val="•"/>
      <w:lvlJc w:val="left"/>
      <w:pPr>
        <w:tabs>
          <w:tab w:val="num" w:pos="3600"/>
        </w:tabs>
        <w:ind w:left="3600" w:hanging="360"/>
      </w:pPr>
      <w:rPr>
        <w:rFonts w:ascii="Arial" w:hAnsi="Arial" w:hint="default"/>
      </w:rPr>
    </w:lvl>
    <w:lvl w:ilvl="5" w:tplc="737E4152" w:tentative="1">
      <w:start w:val="1"/>
      <w:numFmt w:val="bullet"/>
      <w:lvlText w:val="•"/>
      <w:lvlJc w:val="left"/>
      <w:pPr>
        <w:tabs>
          <w:tab w:val="num" w:pos="4320"/>
        </w:tabs>
        <w:ind w:left="4320" w:hanging="360"/>
      </w:pPr>
      <w:rPr>
        <w:rFonts w:ascii="Arial" w:hAnsi="Arial" w:hint="default"/>
      </w:rPr>
    </w:lvl>
    <w:lvl w:ilvl="6" w:tplc="47DC3C7A" w:tentative="1">
      <w:start w:val="1"/>
      <w:numFmt w:val="bullet"/>
      <w:lvlText w:val="•"/>
      <w:lvlJc w:val="left"/>
      <w:pPr>
        <w:tabs>
          <w:tab w:val="num" w:pos="5040"/>
        </w:tabs>
        <w:ind w:left="5040" w:hanging="360"/>
      </w:pPr>
      <w:rPr>
        <w:rFonts w:ascii="Arial" w:hAnsi="Arial" w:hint="default"/>
      </w:rPr>
    </w:lvl>
    <w:lvl w:ilvl="7" w:tplc="5D4E0B12" w:tentative="1">
      <w:start w:val="1"/>
      <w:numFmt w:val="bullet"/>
      <w:lvlText w:val="•"/>
      <w:lvlJc w:val="left"/>
      <w:pPr>
        <w:tabs>
          <w:tab w:val="num" w:pos="5760"/>
        </w:tabs>
        <w:ind w:left="5760" w:hanging="360"/>
      </w:pPr>
      <w:rPr>
        <w:rFonts w:ascii="Arial" w:hAnsi="Arial" w:hint="default"/>
      </w:rPr>
    </w:lvl>
    <w:lvl w:ilvl="8" w:tplc="1D06B5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5C2684"/>
    <w:multiLevelType w:val="hybridMultilevel"/>
    <w:tmpl w:val="B72167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697E6C"/>
    <w:multiLevelType w:val="hybridMultilevel"/>
    <w:tmpl w:val="403ED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77E7A"/>
    <w:multiLevelType w:val="hybridMultilevel"/>
    <w:tmpl w:val="D83ACE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69D7107"/>
    <w:multiLevelType w:val="hybridMultilevel"/>
    <w:tmpl w:val="DBE43E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CD3218"/>
    <w:multiLevelType w:val="hybridMultilevel"/>
    <w:tmpl w:val="20A6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E9"/>
    <w:rsid w:val="000047A3"/>
    <w:rsid w:val="0002461D"/>
    <w:rsid w:val="0002508C"/>
    <w:rsid w:val="000773FC"/>
    <w:rsid w:val="00094B02"/>
    <w:rsid w:val="000B33D1"/>
    <w:rsid w:val="000C282A"/>
    <w:rsid w:val="000D3D32"/>
    <w:rsid w:val="000D72E0"/>
    <w:rsid w:val="000E0CAC"/>
    <w:rsid w:val="000F44F9"/>
    <w:rsid w:val="0010563E"/>
    <w:rsid w:val="001066BC"/>
    <w:rsid w:val="001172E5"/>
    <w:rsid w:val="00125F0E"/>
    <w:rsid w:val="00126CDF"/>
    <w:rsid w:val="00143278"/>
    <w:rsid w:val="00144E7E"/>
    <w:rsid w:val="00152932"/>
    <w:rsid w:val="0017155E"/>
    <w:rsid w:val="00175341"/>
    <w:rsid w:val="00183A90"/>
    <w:rsid w:val="001A4B75"/>
    <w:rsid w:val="001E72A6"/>
    <w:rsid w:val="001F3004"/>
    <w:rsid w:val="00222BFA"/>
    <w:rsid w:val="00230684"/>
    <w:rsid w:val="00243ED9"/>
    <w:rsid w:val="00254BFB"/>
    <w:rsid w:val="00256516"/>
    <w:rsid w:val="00261DC2"/>
    <w:rsid w:val="00274914"/>
    <w:rsid w:val="00275B94"/>
    <w:rsid w:val="00281EAC"/>
    <w:rsid w:val="00297BA3"/>
    <w:rsid w:val="002B64D4"/>
    <w:rsid w:val="002D4DC6"/>
    <w:rsid w:val="002E6F51"/>
    <w:rsid w:val="002F4D81"/>
    <w:rsid w:val="002F7F5F"/>
    <w:rsid w:val="00306034"/>
    <w:rsid w:val="00321ADB"/>
    <w:rsid w:val="00391EBC"/>
    <w:rsid w:val="003A3327"/>
    <w:rsid w:val="003F47B1"/>
    <w:rsid w:val="00403B3E"/>
    <w:rsid w:val="00424AE3"/>
    <w:rsid w:val="004502BB"/>
    <w:rsid w:val="00456F08"/>
    <w:rsid w:val="00465DA7"/>
    <w:rsid w:val="00471EE0"/>
    <w:rsid w:val="0049121E"/>
    <w:rsid w:val="00495942"/>
    <w:rsid w:val="004A6ED9"/>
    <w:rsid w:val="004B08CD"/>
    <w:rsid w:val="004B2366"/>
    <w:rsid w:val="005041CB"/>
    <w:rsid w:val="005079BA"/>
    <w:rsid w:val="00520BBE"/>
    <w:rsid w:val="00533DF7"/>
    <w:rsid w:val="005472CC"/>
    <w:rsid w:val="0056747D"/>
    <w:rsid w:val="00591B80"/>
    <w:rsid w:val="00597D5D"/>
    <w:rsid w:val="005A642C"/>
    <w:rsid w:val="005B2787"/>
    <w:rsid w:val="005B72E8"/>
    <w:rsid w:val="005D6F90"/>
    <w:rsid w:val="005E3B3B"/>
    <w:rsid w:val="00600FF0"/>
    <w:rsid w:val="00607F66"/>
    <w:rsid w:val="00621B49"/>
    <w:rsid w:val="006248EF"/>
    <w:rsid w:val="00650402"/>
    <w:rsid w:val="006752B4"/>
    <w:rsid w:val="00684DC8"/>
    <w:rsid w:val="0068582A"/>
    <w:rsid w:val="00693AE4"/>
    <w:rsid w:val="006B612A"/>
    <w:rsid w:val="006C046B"/>
    <w:rsid w:val="006C7906"/>
    <w:rsid w:val="006D41A6"/>
    <w:rsid w:val="006D4619"/>
    <w:rsid w:val="006E529C"/>
    <w:rsid w:val="006F1F08"/>
    <w:rsid w:val="00704465"/>
    <w:rsid w:val="007047AB"/>
    <w:rsid w:val="007076CA"/>
    <w:rsid w:val="00734D20"/>
    <w:rsid w:val="00735BB7"/>
    <w:rsid w:val="00735FC4"/>
    <w:rsid w:val="00771F30"/>
    <w:rsid w:val="007915F1"/>
    <w:rsid w:val="00792731"/>
    <w:rsid w:val="007A21B7"/>
    <w:rsid w:val="007A7D55"/>
    <w:rsid w:val="007B1561"/>
    <w:rsid w:val="007B385D"/>
    <w:rsid w:val="007D6F1B"/>
    <w:rsid w:val="007D7205"/>
    <w:rsid w:val="00831006"/>
    <w:rsid w:val="008313C3"/>
    <w:rsid w:val="00862878"/>
    <w:rsid w:val="00885836"/>
    <w:rsid w:val="00895715"/>
    <w:rsid w:val="00897EA1"/>
    <w:rsid w:val="008A25A3"/>
    <w:rsid w:val="008A4A76"/>
    <w:rsid w:val="008B530C"/>
    <w:rsid w:val="008B73A3"/>
    <w:rsid w:val="008D3ABF"/>
    <w:rsid w:val="00907E48"/>
    <w:rsid w:val="00910106"/>
    <w:rsid w:val="00914B42"/>
    <w:rsid w:val="009173E9"/>
    <w:rsid w:val="00947008"/>
    <w:rsid w:val="00947B2B"/>
    <w:rsid w:val="009A363C"/>
    <w:rsid w:val="009B4101"/>
    <w:rsid w:val="009B6919"/>
    <w:rsid w:val="009C051D"/>
    <w:rsid w:val="009D4921"/>
    <w:rsid w:val="009E23EC"/>
    <w:rsid w:val="009E45A3"/>
    <w:rsid w:val="009E69A9"/>
    <w:rsid w:val="00A06C47"/>
    <w:rsid w:val="00A24DF5"/>
    <w:rsid w:val="00A25DE5"/>
    <w:rsid w:val="00A43E68"/>
    <w:rsid w:val="00A446AC"/>
    <w:rsid w:val="00A45390"/>
    <w:rsid w:val="00A5175F"/>
    <w:rsid w:val="00A52215"/>
    <w:rsid w:val="00A63A82"/>
    <w:rsid w:val="00A81D7C"/>
    <w:rsid w:val="00AA0E68"/>
    <w:rsid w:val="00AA6B88"/>
    <w:rsid w:val="00AA7FB4"/>
    <w:rsid w:val="00AC7463"/>
    <w:rsid w:val="00AD67D1"/>
    <w:rsid w:val="00B0304B"/>
    <w:rsid w:val="00B1447F"/>
    <w:rsid w:val="00B31FF3"/>
    <w:rsid w:val="00B4692A"/>
    <w:rsid w:val="00B61CFE"/>
    <w:rsid w:val="00B67277"/>
    <w:rsid w:val="00B72509"/>
    <w:rsid w:val="00B744D7"/>
    <w:rsid w:val="00B8036C"/>
    <w:rsid w:val="00B82A46"/>
    <w:rsid w:val="00BA4A50"/>
    <w:rsid w:val="00BA4F94"/>
    <w:rsid w:val="00BB2759"/>
    <w:rsid w:val="00BB7DF3"/>
    <w:rsid w:val="00BD1DB8"/>
    <w:rsid w:val="00BD254C"/>
    <w:rsid w:val="00BE0568"/>
    <w:rsid w:val="00BF2DC4"/>
    <w:rsid w:val="00BF78C5"/>
    <w:rsid w:val="00BF7A8F"/>
    <w:rsid w:val="00C06AE9"/>
    <w:rsid w:val="00C06B68"/>
    <w:rsid w:val="00C551A1"/>
    <w:rsid w:val="00C57E06"/>
    <w:rsid w:val="00C66A83"/>
    <w:rsid w:val="00C72E98"/>
    <w:rsid w:val="00C77B17"/>
    <w:rsid w:val="00C87F03"/>
    <w:rsid w:val="00C94B66"/>
    <w:rsid w:val="00CA3DCD"/>
    <w:rsid w:val="00CB4F2C"/>
    <w:rsid w:val="00CC19D8"/>
    <w:rsid w:val="00CC2A73"/>
    <w:rsid w:val="00CC3CAE"/>
    <w:rsid w:val="00CD40CC"/>
    <w:rsid w:val="00CD7488"/>
    <w:rsid w:val="00CF03D7"/>
    <w:rsid w:val="00D01E85"/>
    <w:rsid w:val="00D025D7"/>
    <w:rsid w:val="00D07005"/>
    <w:rsid w:val="00D11615"/>
    <w:rsid w:val="00D16BF6"/>
    <w:rsid w:val="00D622C4"/>
    <w:rsid w:val="00D90B81"/>
    <w:rsid w:val="00DC70BA"/>
    <w:rsid w:val="00DE3DBE"/>
    <w:rsid w:val="00DE7FCD"/>
    <w:rsid w:val="00E03007"/>
    <w:rsid w:val="00E16556"/>
    <w:rsid w:val="00E16D15"/>
    <w:rsid w:val="00E51C95"/>
    <w:rsid w:val="00E7683B"/>
    <w:rsid w:val="00E86FC8"/>
    <w:rsid w:val="00EB6B2D"/>
    <w:rsid w:val="00ED52FF"/>
    <w:rsid w:val="00F03480"/>
    <w:rsid w:val="00F06FCE"/>
    <w:rsid w:val="00F210B4"/>
    <w:rsid w:val="00F24512"/>
    <w:rsid w:val="00F36285"/>
    <w:rsid w:val="00F365F1"/>
    <w:rsid w:val="00F372AE"/>
    <w:rsid w:val="00F43F37"/>
    <w:rsid w:val="00F61434"/>
    <w:rsid w:val="00F6434E"/>
    <w:rsid w:val="00F66E90"/>
    <w:rsid w:val="00F81E0E"/>
    <w:rsid w:val="00FA1387"/>
    <w:rsid w:val="00FB05E7"/>
    <w:rsid w:val="00FC1F60"/>
    <w:rsid w:val="00FD3B95"/>
    <w:rsid w:val="00FD69AF"/>
    <w:rsid w:val="00FF6B98"/>
    <w:rsid w:val="00FF7A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62ACD41"/>
  <w15:docId w15:val="{846BDC81-E9F6-4C6F-AA3B-F7F3AB52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67D1"/>
    <w:rPr>
      <w:sz w:val="24"/>
      <w:lang w:val="en-US"/>
    </w:rPr>
  </w:style>
  <w:style w:type="paragraph" w:styleId="Heading1">
    <w:name w:val="heading 1"/>
    <w:basedOn w:val="Normal"/>
    <w:next w:val="Normal"/>
    <w:qFormat/>
    <w:rsid w:val="007A21B7"/>
    <w:pPr>
      <w:keepNext/>
      <w:spacing w:line="360" w:lineRule="auto"/>
      <w:outlineLvl w:val="0"/>
    </w:pPr>
    <w:rPr>
      <w:sz w:val="36"/>
    </w:rPr>
  </w:style>
  <w:style w:type="paragraph" w:styleId="Heading2">
    <w:name w:val="heading 2"/>
    <w:basedOn w:val="Normal"/>
    <w:next w:val="Normal"/>
    <w:qFormat/>
    <w:rsid w:val="007A21B7"/>
    <w:pPr>
      <w:keepNext/>
      <w:spacing w:line="360" w:lineRule="auto"/>
      <w:outlineLvl w:val="1"/>
    </w:pPr>
    <w:rPr>
      <w:b/>
      <w:color w:val="000000"/>
      <w:sz w:val="28"/>
    </w:rPr>
  </w:style>
  <w:style w:type="paragraph" w:styleId="Heading3">
    <w:name w:val="heading 3"/>
    <w:basedOn w:val="Normal"/>
    <w:next w:val="Normal"/>
    <w:qFormat/>
    <w:rsid w:val="007A21B7"/>
    <w:pPr>
      <w:keepNext/>
      <w:spacing w:before="240" w:after="60"/>
      <w:outlineLvl w:val="2"/>
    </w:pPr>
    <w:rPr>
      <w:color w:val="000000"/>
    </w:rPr>
  </w:style>
  <w:style w:type="paragraph" w:styleId="Heading4">
    <w:name w:val="heading 4"/>
    <w:aliases w:val="Heading 03"/>
    <w:basedOn w:val="Normal"/>
    <w:next w:val="Normal"/>
    <w:qFormat/>
    <w:rsid w:val="00FB05E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unhideWhenUsed/>
    <w:rsid w:val="00024ECE"/>
  </w:style>
  <w:style w:type="paragraph" w:customStyle="1" w:styleId="Dateright">
    <w:name w:val="Date_right"/>
    <w:basedOn w:val="Normal"/>
    <w:next w:val="Normal"/>
    <w:qFormat/>
    <w:rsid w:val="007A21B7"/>
    <w:pPr>
      <w:jc w:val="right"/>
    </w:pPr>
    <w:rPr>
      <w:sz w:val="20"/>
    </w:rPr>
  </w:style>
  <w:style w:type="paragraph" w:customStyle="1" w:styleId="BasicParagraph">
    <w:name w:val="[Basic Paragraph]"/>
    <w:basedOn w:val="Normal"/>
    <w:uiPriority w:val="99"/>
    <w:rsid w:val="007A21B7"/>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odyText">
    <w:name w:val="Body Text"/>
    <w:basedOn w:val="Normal"/>
    <w:link w:val="BodyTextChar"/>
    <w:rsid w:val="007A21B7"/>
    <w:pPr>
      <w:spacing w:after="120"/>
    </w:pPr>
    <w:rPr>
      <w:sz w:val="20"/>
    </w:rPr>
  </w:style>
  <w:style w:type="character" w:customStyle="1" w:styleId="BodyTextChar">
    <w:name w:val="Body Text Char"/>
    <w:basedOn w:val="DefaultParagraphFont"/>
    <w:link w:val="BodyText"/>
    <w:rsid w:val="007A21B7"/>
    <w:rPr>
      <w:rFonts w:ascii="Myriad Pro" w:hAnsi="Myriad Pro"/>
      <w:lang w:val="en-US"/>
    </w:rPr>
  </w:style>
  <w:style w:type="paragraph" w:styleId="ListParagraph">
    <w:name w:val="List Paragraph"/>
    <w:basedOn w:val="Normal"/>
    <w:uiPriority w:val="34"/>
    <w:qFormat/>
    <w:rsid w:val="00AD67D1"/>
    <w:pPr>
      <w:ind w:left="720"/>
      <w:contextualSpacing/>
    </w:pPr>
  </w:style>
  <w:style w:type="paragraph" w:styleId="NormalWeb">
    <w:name w:val="Normal (Web)"/>
    <w:basedOn w:val="Normal"/>
    <w:uiPriority w:val="99"/>
    <w:unhideWhenUsed/>
    <w:rsid w:val="00AD67D1"/>
    <w:pPr>
      <w:spacing w:before="100" w:beforeAutospacing="1" w:after="100" w:afterAutospacing="1"/>
    </w:pPr>
    <w:rPr>
      <w:rFonts w:ascii="Times New Roman" w:eastAsia="Calibri" w:hAnsi="Times New Roman"/>
      <w:szCs w:val="24"/>
      <w:lang w:val="en-GB" w:eastAsia="en-GB"/>
    </w:rPr>
  </w:style>
  <w:style w:type="character" w:styleId="CommentReference">
    <w:name w:val="annotation reference"/>
    <w:uiPriority w:val="99"/>
    <w:semiHidden/>
    <w:unhideWhenUsed/>
    <w:rsid w:val="00AD67D1"/>
    <w:rPr>
      <w:sz w:val="16"/>
      <w:szCs w:val="16"/>
    </w:rPr>
  </w:style>
  <w:style w:type="paragraph" w:styleId="CommentText">
    <w:name w:val="annotation text"/>
    <w:basedOn w:val="Normal"/>
    <w:link w:val="CommentTextChar"/>
    <w:uiPriority w:val="99"/>
    <w:semiHidden/>
    <w:unhideWhenUsed/>
    <w:rsid w:val="00AD67D1"/>
    <w:rPr>
      <w:sz w:val="20"/>
    </w:rPr>
  </w:style>
  <w:style w:type="character" w:customStyle="1" w:styleId="CommentTextChar">
    <w:name w:val="Comment Text Char"/>
    <w:basedOn w:val="DefaultParagraphFont"/>
    <w:link w:val="CommentText"/>
    <w:uiPriority w:val="99"/>
    <w:semiHidden/>
    <w:rsid w:val="00AD67D1"/>
    <w:rPr>
      <w:lang w:val="en-US"/>
    </w:rPr>
  </w:style>
  <w:style w:type="paragraph" w:customStyle="1" w:styleId="Default">
    <w:name w:val="Default"/>
    <w:rsid w:val="00AD67D1"/>
    <w:pPr>
      <w:autoSpaceDE w:val="0"/>
      <w:autoSpaceDN w:val="0"/>
      <w:adjustRightInd w:val="0"/>
    </w:pPr>
    <w:rPr>
      <w:rFonts w:ascii="Times New Roman" w:hAnsi="Times New Roman"/>
      <w:color w:val="000000"/>
      <w:sz w:val="24"/>
      <w:szCs w:val="24"/>
      <w:lang w:val="en-US"/>
    </w:rPr>
  </w:style>
  <w:style w:type="paragraph" w:styleId="BalloonText">
    <w:name w:val="Balloon Text"/>
    <w:basedOn w:val="Normal"/>
    <w:link w:val="BalloonTextChar"/>
    <w:semiHidden/>
    <w:unhideWhenUsed/>
    <w:rsid w:val="00AD67D1"/>
    <w:rPr>
      <w:rFonts w:ascii="Segoe UI" w:hAnsi="Segoe UI" w:cs="Segoe UI"/>
      <w:sz w:val="18"/>
      <w:szCs w:val="18"/>
    </w:rPr>
  </w:style>
  <w:style w:type="character" w:customStyle="1" w:styleId="BalloonTextChar">
    <w:name w:val="Balloon Text Char"/>
    <w:basedOn w:val="DefaultParagraphFont"/>
    <w:link w:val="BalloonText"/>
    <w:semiHidden/>
    <w:rsid w:val="00AD67D1"/>
    <w:rPr>
      <w:rFonts w:ascii="Segoe UI" w:hAnsi="Segoe UI" w:cs="Segoe UI"/>
      <w:sz w:val="18"/>
      <w:szCs w:val="18"/>
      <w:lang w:val="en-US"/>
    </w:rPr>
  </w:style>
  <w:style w:type="table" w:styleId="TableGrid">
    <w:name w:val="Table Grid"/>
    <w:basedOn w:val="TableNormal"/>
    <w:rsid w:val="00BE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E0568"/>
    <w:rPr>
      <w:sz w:val="24"/>
      <w:lang w:val="en-US"/>
    </w:rPr>
  </w:style>
  <w:style w:type="character" w:styleId="Hyperlink">
    <w:name w:val="Hyperlink"/>
    <w:basedOn w:val="DefaultParagraphFont"/>
    <w:unhideWhenUsed/>
    <w:rsid w:val="00424AE3"/>
    <w:rPr>
      <w:color w:val="0000FF" w:themeColor="hyperlink"/>
      <w:u w:val="single"/>
    </w:rPr>
  </w:style>
  <w:style w:type="character" w:styleId="UnresolvedMention">
    <w:name w:val="Unresolved Mention"/>
    <w:basedOn w:val="DefaultParagraphFont"/>
    <w:uiPriority w:val="99"/>
    <w:semiHidden/>
    <w:unhideWhenUsed/>
    <w:rsid w:val="00424AE3"/>
    <w:rPr>
      <w:color w:val="808080"/>
      <w:shd w:val="clear" w:color="auto" w:fill="E6E6E6"/>
    </w:rPr>
  </w:style>
  <w:style w:type="character" w:styleId="FollowedHyperlink">
    <w:name w:val="FollowedHyperlink"/>
    <w:basedOn w:val="DefaultParagraphFont"/>
    <w:semiHidden/>
    <w:unhideWhenUsed/>
    <w:rsid w:val="00C551A1"/>
    <w:rPr>
      <w:color w:val="800080" w:themeColor="followedHyperlink"/>
      <w:u w:val="single"/>
    </w:rPr>
  </w:style>
  <w:style w:type="character" w:customStyle="1" w:styleId="BodyChar">
    <w:name w:val="Body Char"/>
    <w:link w:val="Body"/>
    <w:locked/>
    <w:rsid w:val="00947008"/>
    <w:rPr>
      <w:rFonts w:ascii="Verdana" w:eastAsia="Times New Roman" w:hAnsi="Verdana"/>
      <w:sz w:val="18"/>
      <w:lang w:val="fr-FR"/>
    </w:rPr>
  </w:style>
  <w:style w:type="paragraph" w:customStyle="1" w:styleId="Body">
    <w:name w:val="Body"/>
    <w:basedOn w:val="Normal"/>
    <w:link w:val="BodyChar"/>
    <w:qFormat/>
    <w:rsid w:val="00947008"/>
    <w:pPr>
      <w:spacing w:after="240"/>
    </w:pPr>
    <w:rPr>
      <w:rFonts w:ascii="Verdana" w:eastAsia="Times New Roman" w:hAnsi="Verdana"/>
      <w:sz w:val="18"/>
      <w:lang w:val="fr-FR"/>
    </w:rPr>
  </w:style>
  <w:style w:type="paragraph" w:styleId="FootnoteText">
    <w:name w:val="footnote text"/>
    <w:basedOn w:val="Normal"/>
    <w:link w:val="FootnoteTextChar"/>
    <w:semiHidden/>
    <w:unhideWhenUsed/>
    <w:rsid w:val="007047AB"/>
    <w:rPr>
      <w:sz w:val="20"/>
    </w:rPr>
  </w:style>
  <w:style w:type="character" w:customStyle="1" w:styleId="FootnoteTextChar">
    <w:name w:val="Footnote Text Char"/>
    <w:basedOn w:val="DefaultParagraphFont"/>
    <w:link w:val="FootnoteText"/>
    <w:semiHidden/>
    <w:rsid w:val="007047AB"/>
    <w:rPr>
      <w:lang w:val="en-US"/>
    </w:rPr>
  </w:style>
  <w:style w:type="character" w:styleId="FootnoteReference">
    <w:name w:val="footnote reference"/>
    <w:basedOn w:val="DefaultParagraphFont"/>
    <w:semiHidden/>
    <w:unhideWhenUsed/>
    <w:rsid w:val="007047AB"/>
    <w:rPr>
      <w:vertAlign w:val="superscript"/>
    </w:rPr>
  </w:style>
  <w:style w:type="paragraph" w:styleId="CommentSubject">
    <w:name w:val="annotation subject"/>
    <w:basedOn w:val="CommentText"/>
    <w:next w:val="CommentText"/>
    <w:link w:val="CommentSubjectChar"/>
    <w:semiHidden/>
    <w:unhideWhenUsed/>
    <w:rsid w:val="009A363C"/>
    <w:rPr>
      <w:b/>
      <w:bCs/>
    </w:rPr>
  </w:style>
  <w:style w:type="character" w:customStyle="1" w:styleId="CommentSubjectChar">
    <w:name w:val="Comment Subject Char"/>
    <w:basedOn w:val="CommentTextChar"/>
    <w:link w:val="CommentSubject"/>
    <w:semiHidden/>
    <w:rsid w:val="009A363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9539">
      <w:bodyDiv w:val="1"/>
      <w:marLeft w:val="0"/>
      <w:marRight w:val="0"/>
      <w:marTop w:val="0"/>
      <w:marBottom w:val="0"/>
      <w:divBdr>
        <w:top w:val="none" w:sz="0" w:space="0" w:color="auto"/>
        <w:left w:val="none" w:sz="0" w:space="0" w:color="auto"/>
        <w:bottom w:val="none" w:sz="0" w:space="0" w:color="auto"/>
        <w:right w:val="none" w:sz="0" w:space="0" w:color="auto"/>
      </w:divBdr>
    </w:div>
    <w:div w:id="564678583">
      <w:bodyDiv w:val="1"/>
      <w:marLeft w:val="0"/>
      <w:marRight w:val="0"/>
      <w:marTop w:val="0"/>
      <w:marBottom w:val="0"/>
      <w:divBdr>
        <w:top w:val="none" w:sz="0" w:space="0" w:color="auto"/>
        <w:left w:val="none" w:sz="0" w:space="0" w:color="auto"/>
        <w:bottom w:val="none" w:sz="0" w:space="0" w:color="auto"/>
        <w:right w:val="none" w:sz="0" w:space="0" w:color="auto"/>
      </w:divBdr>
      <w:divsChild>
        <w:div w:id="955598771">
          <w:marLeft w:val="547"/>
          <w:marRight w:val="0"/>
          <w:marTop w:val="115"/>
          <w:marBottom w:val="0"/>
          <w:divBdr>
            <w:top w:val="none" w:sz="0" w:space="0" w:color="auto"/>
            <w:left w:val="none" w:sz="0" w:space="0" w:color="auto"/>
            <w:bottom w:val="none" w:sz="0" w:space="0" w:color="auto"/>
            <w:right w:val="none" w:sz="0" w:space="0" w:color="auto"/>
          </w:divBdr>
        </w:div>
        <w:div w:id="1785995057">
          <w:marLeft w:val="1166"/>
          <w:marRight w:val="0"/>
          <w:marTop w:val="96"/>
          <w:marBottom w:val="0"/>
          <w:divBdr>
            <w:top w:val="none" w:sz="0" w:space="0" w:color="auto"/>
            <w:left w:val="none" w:sz="0" w:space="0" w:color="auto"/>
            <w:bottom w:val="none" w:sz="0" w:space="0" w:color="auto"/>
            <w:right w:val="none" w:sz="0" w:space="0" w:color="auto"/>
          </w:divBdr>
        </w:div>
        <w:div w:id="907883364">
          <w:marLeft w:val="1166"/>
          <w:marRight w:val="0"/>
          <w:marTop w:val="96"/>
          <w:marBottom w:val="0"/>
          <w:divBdr>
            <w:top w:val="none" w:sz="0" w:space="0" w:color="auto"/>
            <w:left w:val="none" w:sz="0" w:space="0" w:color="auto"/>
            <w:bottom w:val="none" w:sz="0" w:space="0" w:color="auto"/>
            <w:right w:val="none" w:sz="0" w:space="0" w:color="auto"/>
          </w:divBdr>
        </w:div>
        <w:div w:id="726298332">
          <w:marLeft w:val="1166"/>
          <w:marRight w:val="0"/>
          <w:marTop w:val="96"/>
          <w:marBottom w:val="0"/>
          <w:divBdr>
            <w:top w:val="none" w:sz="0" w:space="0" w:color="auto"/>
            <w:left w:val="none" w:sz="0" w:space="0" w:color="auto"/>
            <w:bottom w:val="none" w:sz="0" w:space="0" w:color="auto"/>
            <w:right w:val="none" w:sz="0" w:space="0" w:color="auto"/>
          </w:divBdr>
        </w:div>
      </w:divsChild>
    </w:div>
    <w:div w:id="657880651">
      <w:bodyDiv w:val="1"/>
      <w:marLeft w:val="0"/>
      <w:marRight w:val="0"/>
      <w:marTop w:val="0"/>
      <w:marBottom w:val="0"/>
      <w:divBdr>
        <w:top w:val="none" w:sz="0" w:space="0" w:color="auto"/>
        <w:left w:val="none" w:sz="0" w:space="0" w:color="auto"/>
        <w:bottom w:val="none" w:sz="0" w:space="0" w:color="auto"/>
        <w:right w:val="none" w:sz="0" w:space="0" w:color="auto"/>
      </w:divBdr>
    </w:div>
    <w:div w:id="830950745">
      <w:bodyDiv w:val="1"/>
      <w:marLeft w:val="0"/>
      <w:marRight w:val="0"/>
      <w:marTop w:val="0"/>
      <w:marBottom w:val="0"/>
      <w:divBdr>
        <w:top w:val="none" w:sz="0" w:space="0" w:color="auto"/>
        <w:left w:val="none" w:sz="0" w:space="0" w:color="auto"/>
        <w:bottom w:val="none" w:sz="0" w:space="0" w:color="auto"/>
        <w:right w:val="none" w:sz="0" w:space="0" w:color="auto"/>
      </w:divBdr>
    </w:div>
    <w:div w:id="940450984">
      <w:bodyDiv w:val="1"/>
      <w:marLeft w:val="0"/>
      <w:marRight w:val="0"/>
      <w:marTop w:val="0"/>
      <w:marBottom w:val="0"/>
      <w:divBdr>
        <w:top w:val="none" w:sz="0" w:space="0" w:color="auto"/>
        <w:left w:val="none" w:sz="0" w:space="0" w:color="auto"/>
        <w:bottom w:val="none" w:sz="0" w:space="0" w:color="auto"/>
        <w:right w:val="none" w:sz="0" w:space="0" w:color="auto"/>
      </w:divBdr>
    </w:div>
    <w:div w:id="1054084557">
      <w:bodyDiv w:val="1"/>
      <w:marLeft w:val="0"/>
      <w:marRight w:val="0"/>
      <w:marTop w:val="0"/>
      <w:marBottom w:val="0"/>
      <w:divBdr>
        <w:top w:val="none" w:sz="0" w:space="0" w:color="auto"/>
        <w:left w:val="none" w:sz="0" w:space="0" w:color="auto"/>
        <w:bottom w:val="none" w:sz="0" w:space="0" w:color="auto"/>
        <w:right w:val="none" w:sz="0" w:space="0" w:color="auto"/>
      </w:divBdr>
    </w:div>
    <w:div w:id="1181819540">
      <w:bodyDiv w:val="1"/>
      <w:marLeft w:val="0"/>
      <w:marRight w:val="0"/>
      <w:marTop w:val="0"/>
      <w:marBottom w:val="0"/>
      <w:divBdr>
        <w:top w:val="none" w:sz="0" w:space="0" w:color="auto"/>
        <w:left w:val="none" w:sz="0" w:space="0" w:color="auto"/>
        <w:bottom w:val="none" w:sz="0" w:space="0" w:color="auto"/>
        <w:right w:val="none" w:sz="0" w:space="0" w:color="auto"/>
      </w:divBdr>
    </w:div>
    <w:div w:id="1210337809">
      <w:bodyDiv w:val="1"/>
      <w:marLeft w:val="0"/>
      <w:marRight w:val="0"/>
      <w:marTop w:val="0"/>
      <w:marBottom w:val="0"/>
      <w:divBdr>
        <w:top w:val="none" w:sz="0" w:space="0" w:color="auto"/>
        <w:left w:val="none" w:sz="0" w:space="0" w:color="auto"/>
        <w:bottom w:val="none" w:sz="0" w:space="0" w:color="auto"/>
        <w:right w:val="none" w:sz="0" w:space="0" w:color="auto"/>
      </w:divBdr>
    </w:div>
    <w:div w:id="1349911846">
      <w:bodyDiv w:val="1"/>
      <w:marLeft w:val="0"/>
      <w:marRight w:val="0"/>
      <w:marTop w:val="0"/>
      <w:marBottom w:val="0"/>
      <w:divBdr>
        <w:top w:val="none" w:sz="0" w:space="0" w:color="auto"/>
        <w:left w:val="none" w:sz="0" w:space="0" w:color="auto"/>
        <w:bottom w:val="none" w:sz="0" w:space="0" w:color="auto"/>
        <w:right w:val="none" w:sz="0" w:space="0" w:color="auto"/>
      </w:divBdr>
    </w:div>
    <w:div w:id="1405880002">
      <w:bodyDiv w:val="1"/>
      <w:marLeft w:val="0"/>
      <w:marRight w:val="0"/>
      <w:marTop w:val="0"/>
      <w:marBottom w:val="0"/>
      <w:divBdr>
        <w:top w:val="none" w:sz="0" w:space="0" w:color="auto"/>
        <w:left w:val="none" w:sz="0" w:space="0" w:color="auto"/>
        <w:bottom w:val="none" w:sz="0" w:space="0" w:color="auto"/>
        <w:right w:val="none" w:sz="0" w:space="0" w:color="auto"/>
      </w:divBdr>
    </w:div>
    <w:div w:id="1423145401">
      <w:bodyDiv w:val="1"/>
      <w:marLeft w:val="0"/>
      <w:marRight w:val="0"/>
      <w:marTop w:val="0"/>
      <w:marBottom w:val="0"/>
      <w:divBdr>
        <w:top w:val="none" w:sz="0" w:space="0" w:color="auto"/>
        <w:left w:val="none" w:sz="0" w:space="0" w:color="auto"/>
        <w:bottom w:val="none" w:sz="0" w:space="0" w:color="auto"/>
        <w:right w:val="none" w:sz="0" w:space="0" w:color="auto"/>
      </w:divBdr>
    </w:div>
    <w:div w:id="1474130058">
      <w:bodyDiv w:val="1"/>
      <w:marLeft w:val="0"/>
      <w:marRight w:val="0"/>
      <w:marTop w:val="0"/>
      <w:marBottom w:val="0"/>
      <w:divBdr>
        <w:top w:val="none" w:sz="0" w:space="0" w:color="auto"/>
        <w:left w:val="none" w:sz="0" w:space="0" w:color="auto"/>
        <w:bottom w:val="none" w:sz="0" w:space="0" w:color="auto"/>
        <w:right w:val="none" w:sz="0" w:space="0" w:color="auto"/>
      </w:divBdr>
    </w:div>
    <w:div w:id="1485125330">
      <w:bodyDiv w:val="1"/>
      <w:marLeft w:val="0"/>
      <w:marRight w:val="0"/>
      <w:marTop w:val="0"/>
      <w:marBottom w:val="0"/>
      <w:divBdr>
        <w:top w:val="none" w:sz="0" w:space="0" w:color="auto"/>
        <w:left w:val="none" w:sz="0" w:space="0" w:color="auto"/>
        <w:bottom w:val="none" w:sz="0" w:space="0" w:color="auto"/>
        <w:right w:val="none" w:sz="0" w:space="0" w:color="auto"/>
      </w:divBdr>
    </w:div>
    <w:div w:id="1509439311">
      <w:bodyDiv w:val="1"/>
      <w:marLeft w:val="0"/>
      <w:marRight w:val="0"/>
      <w:marTop w:val="0"/>
      <w:marBottom w:val="0"/>
      <w:divBdr>
        <w:top w:val="none" w:sz="0" w:space="0" w:color="auto"/>
        <w:left w:val="none" w:sz="0" w:space="0" w:color="auto"/>
        <w:bottom w:val="none" w:sz="0" w:space="0" w:color="auto"/>
        <w:right w:val="none" w:sz="0" w:space="0" w:color="auto"/>
      </w:divBdr>
      <w:divsChild>
        <w:div w:id="852182723">
          <w:marLeft w:val="547"/>
          <w:marRight w:val="0"/>
          <w:marTop w:val="115"/>
          <w:marBottom w:val="0"/>
          <w:divBdr>
            <w:top w:val="none" w:sz="0" w:space="0" w:color="auto"/>
            <w:left w:val="none" w:sz="0" w:space="0" w:color="auto"/>
            <w:bottom w:val="none" w:sz="0" w:space="0" w:color="auto"/>
            <w:right w:val="none" w:sz="0" w:space="0" w:color="auto"/>
          </w:divBdr>
        </w:div>
        <w:div w:id="415371483">
          <w:marLeft w:val="1166"/>
          <w:marRight w:val="0"/>
          <w:marTop w:val="96"/>
          <w:marBottom w:val="0"/>
          <w:divBdr>
            <w:top w:val="none" w:sz="0" w:space="0" w:color="auto"/>
            <w:left w:val="none" w:sz="0" w:space="0" w:color="auto"/>
            <w:bottom w:val="none" w:sz="0" w:space="0" w:color="auto"/>
            <w:right w:val="none" w:sz="0" w:space="0" w:color="auto"/>
          </w:divBdr>
        </w:div>
        <w:div w:id="732508523">
          <w:marLeft w:val="1166"/>
          <w:marRight w:val="0"/>
          <w:marTop w:val="96"/>
          <w:marBottom w:val="0"/>
          <w:divBdr>
            <w:top w:val="none" w:sz="0" w:space="0" w:color="auto"/>
            <w:left w:val="none" w:sz="0" w:space="0" w:color="auto"/>
            <w:bottom w:val="none" w:sz="0" w:space="0" w:color="auto"/>
            <w:right w:val="none" w:sz="0" w:space="0" w:color="auto"/>
          </w:divBdr>
        </w:div>
        <w:div w:id="808673272">
          <w:marLeft w:val="1166"/>
          <w:marRight w:val="0"/>
          <w:marTop w:val="96"/>
          <w:marBottom w:val="0"/>
          <w:divBdr>
            <w:top w:val="none" w:sz="0" w:space="0" w:color="auto"/>
            <w:left w:val="none" w:sz="0" w:space="0" w:color="auto"/>
            <w:bottom w:val="none" w:sz="0" w:space="0" w:color="auto"/>
            <w:right w:val="none" w:sz="0" w:space="0" w:color="auto"/>
          </w:divBdr>
        </w:div>
        <w:div w:id="273903326">
          <w:marLeft w:val="1166"/>
          <w:marRight w:val="0"/>
          <w:marTop w:val="96"/>
          <w:marBottom w:val="0"/>
          <w:divBdr>
            <w:top w:val="none" w:sz="0" w:space="0" w:color="auto"/>
            <w:left w:val="none" w:sz="0" w:space="0" w:color="auto"/>
            <w:bottom w:val="none" w:sz="0" w:space="0" w:color="auto"/>
            <w:right w:val="none" w:sz="0" w:space="0" w:color="auto"/>
          </w:divBdr>
        </w:div>
      </w:divsChild>
    </w:div>
    <w:div w:id="1560819435">
      <w:bodyDiv w:val="1"/>
      <w:marLeft w:val="0"/>
      <w:marRight w:val="0"/>
      <w:marTop w:val="0"/>
      <w:marBottom w:val="0"/>
      <w:divBdr>
        <w:top w:val="none" w:sz="0" w:space="0" w:color="auto"/>
        <w:left w:val="none" w:sz="0" w:space="0" w:color="auto"/>
        <w:bottom w:val="none" w:sz="0" w:space="0" w:color="auto"/>
        <w:right w:val="none" w:sz="0" w:space="0" w:color="auto"/>
      </w:divBdr>
    </w:div>
    <w:div w:id="1678651365">
      <w:bodyDiv w:val="1"/>
      <w:marLeft w:val="0"/>
      <w:marRight w:val="0"/>
      <w:marTop w:val="0"/>
      <w:marBottom w:val="0"/>
      <w:divBdr>
        <w:top w:val="none" w:sz="0" w:space="0" w:color="auto"/>
        <w:left w:val="none" w:sz="0" w:space="0" w:color="auto"/>
        <w:bottom w:val="none" w:sz="0" w:space="0" w:color="auto"/>
        <w:right w:val="none" w:sz="0" w:space="0" w:color="auto"/>
      </w:divBdr>
    </w:div>
    <w:div w:id="1678773860">
      <w:bodyDiv w:val="1"/>
      <w:marLeft w:val="0"/>
      <w:marRight w:val="0"/>
      <w:marTop w:val="0"/>
      <w:marBottom w:val="0"/>
      <w:divBdr>
        <w:top w:val="none" w:sz="0" w:space="0" w:color="auto"/>
        <w:left w:val="none" w:sz="0" w:space="0" w:color="auto"/>
        <w:bottom w:val="none" w:sz="0" w:space="0" w:color="auto"/>
        <w:right w:val="none" w:sz="0" w:space="0" w:color="auto"/>
      </w:divBdr>
      <w:divsChild>
        <w:div w:id="324942918">
          <w:marLeft w:val="547"/>
          <w:marRight w:val="0"/>
          <w:marTop w:val="115"/>
          <w:marBottom w:val="0"/>
          <w:divBdr>
            <w:top w:val="none" w:sz="0" w:space="0" w:color="auto"/>
            <w:left w:val="none" w:sz="0" w:space="0" w:color="auto"/>
            <w:bottom w:val="none" w:sz="0" w:space="0" w:color="auto"/>
            <w:right w:val="none" w:sz="0" w:space="0" w:color="auto"/>
          </w:divBdr>
        </w:div>
        <w:div w:id="1021974987">
          <w:marLeft w:val="547"/>
          <w:marRight w:val="0"/>
          <w:marTop w:val="115"/>
          <w:marBottom w:val="0"/>
          <w:divBdr>
            <w:top w:val="none" w:sz="0" w:space="0" w:color="auto"/>
            <w:left w:val="none" w:sz="0" w:space="0" w:color="auto"/>
            <w:bottom w:val="none" w:sz="0" w:space="0" w:color="auto"/>
            <w:right w:val="none" w:sz="0" w:space="0" w:color="auto"/>
          </w:divBdr>
        </w:div>
        <w:div w:id="1406536719">
          <w:marLeft w:val="547"/>
          <w:marRight w:val="0"/>
          <w:marTop w:val="115"/>
          <w:marBottom w:val="0"/>
          <w:divBdr>
            <w:top w:val="none" w:sz="0" w:space="0" w:color="auto"/>
            <w:left w:val="none" w:sz="0" w:space="0" w:color="auto"/>
            <w:bottom w:val="none" w:sz="0" w:space="0" w:color="auto"/>
            <w:right w:val="none" w:sz="0" w:space="0" w:color="auto"/>
          </w:divBdr>
        </w:div>
        <w:div w:id="148598050">
          <w:marLeft w:val="547"/>
          <w:marRight w:val="0"/>
          <w:marTop w:val="115"/>
          <w:marBottom w:val="0"/>
          <w:divBdr>
            <w:top w:val="none" w:sz="0" w:space="0" w:color="auto"/>
            <w:left w:val="none" w:sz="0" w:space="0" w:color="auto"/>
            <w:bottom w:val="none" w:sz="0" w:space="0" w:color="auto"/>
            <w:right w:val="none" w:sz="0" w:space="0" w:color="auto"/>
          </w:divBdr>
        </w:div>
      </w:divsChild>
    </w:div>
    <w:div w:id="1883637543">
      <w:bodyDiv w:val="1"/>
      <w:marLeft w:val="0"/>
      <w:marRight w:val="0"/>
      <w:marTop w:val="0"/>
      <w:marBottom w:val="0"/>
      <w:divBdr>
        <w:top w:val="none" w:sz="0" w:space="0" w:color="auto"/>
        <w:left w:val="none" w:sz="0" w:space="0" w:color="auto"/>
        <w:bottom w:val="none" w:sz="0" w:space="0" w:color="auto"/>
        <w:right w:val="none" w:sz="0" w:space="0" w:color="auto"/>
      </w:divBdr>
    </w:div>
    <w:div w:id="2133136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FB39-E6F1-42A0-AAD4-5C1081FB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Mardi</Company>
  <LinksUpToDate>false</LinksUpToDate>
  <CharactersWithSpaces>3939</CharactersWithSpaces>
  <SharedDoc>false</SharedDoc>
  <HyperlinkBase/>
  <HLinks>
    <vt:vector size="18" baseType="variant">
      <vt:variant>
        <vt:i4>6684740</vt:i4>
      </vt:variant>
      <vt:variant>
        <vt:i4>-1</vt:i4>
      </vt:variant>
      <vt:variant>
        <vt:i4>2061</vt:i4>
      </vt:variant>
      <vt:variant>
        <vt:i4>1</vt:i4>
      </vt:variant>
      <vt:variant>
        <vt:lpwstr>letterhead_top</vt:lpwstr>
      </vt:variant>
      <vt:variant>
        <vt:lpwstr/>
      </vt:variant>
      <vt:variant>
        <vt:i4>7536687</vt:i4>
      </vt:variant>
      <vt:variant>
        <vt:i4>-1</vt:i4>
      </vt:variant>
      <vt:variant>
        <vt:i4>2063</vt:i4>
      </vt:variant>
      <vt:variant>
        <vt:i4>1</vt:i4>
      </vt:variant>
      <vt:variant>
        <vt:lpwstr>letterhead_base</vt:lpwstr>
      </vt:variant>
      <vt:variant>
        <vt:lpwstr/>
      </vt:variant>
      <vt:variant>
        <vt:i4>7536687</vt:i4>
      </vt:variant>
      <vt:variant>
        <vt:i4>-1</vt:i4>
      </vt:variant>
      <vt:variant>
        <vt:i4>2064</vt:i4>
      </vt:variant>
      <vt:variant>
        <vt:i4>1</vt:i4>
      </vt:variant>
      <vt:variant>
        <vt:lpwstr>letterhead_base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pedro.dias@solarheateurope.eu</dc:creator>
  <cp:keywords/>
  <dc:description/>
  <cp:lastModifiedBy>Pedro R. Dias</cp:lastModifiedBy>
  <cp:revision>9</cp:revision>
  <cp:lastPrinted>2018-11-19T11:52:00Z</cp:lastPrinted>
  <dcterms:created xsi:type="dcterms:W3CDTF">2018-11-19T11:43:00Z</dcterms:created>
  <dcterms:modified xsi:type="dcterms:W3CDTF">2018-11-19T11:57:00Z</dcterms:modified>
  <cp:category/>
</cp:coreProperties>
</file>