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D61B" w14:textId="77777777" w:rsidR="001958D9" w:rsidRDefault="001958D9" w:rsidP="001958D9">
      <w:pPr>
        <w:jc w:val="center"/>
        <w:rPr>
          <w:b/>
          <w:sz w:val="24"/>
        </w:rPr>
      </w:pPr>
      <w:r w:rsidRPr="001958D9">
        <w:rPr>
          <w:b/>
          <w:sz w:val="32"/>
        </w:rPr>
        <w:t xml:space="preserve">Draft compromises EPBD </w:t>
      </w:r>
    </w:p>
    <w:p w14:paraId="5487D6D3" w14:textId="77777777" w:rsidR="001958D9" w:rsidRPr="001958D9" w:rsidRDefault="001958D9" w:rsidP="001958D9">
      <w:pPr>
        <w:jc w:val="center"/>
        <w:rPr>
          <w:b/>
          <w:sz w:val="24"/>
        </w:rPr>
      </w:pPr>
      <w:r>
        <w:rPr>
          <w:b/>
          <w:sz w:val="24"/>
        </w:rPr>
        <w:t>(Compiled version of batch 1, 2 and 3)</w:t>
      </w:r>
      <w:r w:rsidRPr="001958D9">
        <w:rPr>
          <w:b/>
          <w:sz w:val="24"/>
        </w:rPr>
        <w:br w:type="page"/>
      </w:r>
    </w:p>
    <w:p w14:paraId="47A5EC43" w14:textId="77777777" w:rsidR="001958D9" w:rsidRPr="001958D9" w:rsidRDefault="001958D9" w:rsidP="001958D9">
      <w:pPr>
        <w:jc w:val="center"/>
        <w:rPr>
          <w:b/>
          <w:sz w:val="32"/>
        </w:rPr>
      </w:pPr>
      <w:r w:rsidRPr="001958D9">
        <w:rPr>
          <w:b/>
          <w:sz w:val="32"/>
        </w:rPr>
        <w:lastRenderedPageBreak/>
        <w:t>Definitions</w:t>
      </w:r>
    </w:p>
    <w:p w14:paraId="4365AC64" w14:textId="77777777" w:rsidR="001958D9" w:rsidRPr="00F3166C" w:rsidRDefault="001958D9" w:rsidP="001958D9">
      <w:pPr>
        <w:rPr>
          <w:b/>
        </w:rPr>
      </w:pPr>
      <w:r>
        <w:rPr>
          <w:b/>
        </w:rPr>
        <w:t xml:space="preserve">Definition: </w:t>
      </w:r>
      <w:r w:rsidRPr="00F3166C">
        <w:rPr>
          <w:b/>
        </w:rPr>
        <w:t>Technical building system</w:t>
      </w:r>
    </w:p>
    <w:tbl>
      <w:tblPr>
        <w:tblStyle w:val="TableGrid"/>
        <w:tblW w:w="0" w:type="auto"/>
        <w:tblInd w:w="137" w:type="dxa"/>
        <w:tblLook w:val="04A0" w:firstRow="1" w:lastRow="0" w:firstColumn="1" w:lastColumn="0" w:noHBand="0" w:noVBand="1"/>
      </w:tblPr>
      <w:tblGrid>
        <w:gridCol w:w="4230"/>
        <w:gridCol w:w="4903"/>
        <w:gridCol w:w="4475"/>
      </w:tblGrid>
      <w:tr w:rsidR="001958D9" w:rsidRPr="000271A0" w14:paraId="2EE7B766" w14:textId="77777777" w:rsidTr="00907347">
        <w:trPr>
          <w:trHeight w:val="235"/>
        </w:trPr>
        <w:tc>
          <w:tcPr>
            <w:tcW w:w="4230" w:type="dxa"/>
            <w:shd w:val="clear" w:color="auto" w:fill="D0CECE" w:themeFill="background2" w:themeFillShade="E6"/>
          </w:tcPr>
          <w:p w14:paraId="2E93614E" w14:textId="77777777" w:rsidR="001958D9" w:rsidRPr="000271A0" w:rsidRDefault="001958D9" w:rsidP="00907347">
            <w:pPr>
              <w:rPr>
                <w:b/>
              </w:rPr>
            </w:pPr>
            <w:r>
              <w:rPr>
                <w:b/>
              </w:rPr>
              <w:t>COM text</w:t>
            </w:r>
          </w:p>
        </w:tc>
        <w:tc>
          <w:tcPr>
            <w:tcW w:w="4903" w:type="dxa"/>
            <w:shd w:val="clear" w:color="auto" w:fill="D0CECE" w:themeFill="background2" w:themeFillShade="E6"/>
          </w:tcPr>
          <w:p w14:paraId="6708B32B" w14:textId="77777777" w:rsidR="001958D9" w:rsidRPr="000271A0" w:rsidRDefault="001958D9" w:rsidP="00907347">
            <w:pPr>
              <w:rPr>
                <w:b/>
              </w:rPr>
            </w:pPr>
            <w:r w:rsidRPr="000271A0">
              <w:rPr>
                <w:b/>
              </w:rPr>
              <w:t>Proposed CA 1</w:t>
            </w:r>
          </w:p>
        </w:tc>
        <w:tc>
          <w:tcPr>
            <w:tcW w:w="4475" w:type="dxa"/>
            <w:shd w:val="clear" w:color="auto" w:fill="D0CECE" w:themeFill="background2" w:themeFillShade="E6"/>
          </w:tcPr>
          <w:p w14:paraId="53CE5D8C" w14:textId="77777777" w:rsidR="001958D9" w:rsidRPr="000271A0" w:rsidRDefault="001958D9" w:rsidP="00907347">
            <w:pPr>
              <w:rPr>
                <w:b/>
              </w:rPr>
            </w:pPr>
            <w:r>
              <w:rPr>
                <w:b/>
              </w:rPr>
              <w:t xml:space="preserve">Covering AMs: </w:t>
            </w:r>
          </w:p>
        </w:tc>
      </w:tr>
      <w:tr w:rsidR="001958D9" w:rsidRPr="00907347" w14:paraId="015C6330" w14:textId="77777777" w:rsidTr="00907347">
        <w:trPr>
          <w:trHeight w:val="2795"/>
        </w:trPr>
        <w:tc>
          <w:tcPr>
            <w:tcW w:w="4230" w:type="dxa"/>
          </w:tcPr>
          <w:p w14:paraId="0A73A158" w14:textId="77777777" w:rsidR="001958D9" w:rsidRDefault="001958D9" w:rsidP="00907347"/>
          <w:p w14:paraId="110165EB" w14:textId="77777777" w:rsidR="001958D9" w:rsidRDefault="001958D9" w:rsidP="00907347">
            <w:r w:rsidRPr="00E5006B">
              <w:t>3.</w:t>
            </w:r>
            <w:r w:rsidRPr="00E5006B">
              <w:tab/>
              <w:t>‘technical building system’ means technical equipment for space heating, space cooling, ventilation, domestic hot water, built-in lighting, building automation and control, on-site electricity generation, on-site infrastructure for electro-mobility, or a combination of such systems, including those using energy from renewable sources, of a building or building unit;</w:t>
            </w:r>
          </w:p>
          <w:p w14:paraId="7DAF9DA4" w14:textId="77777777" w:rsidR="001958D9" w:rsidRDefault="001958D9" w:rsidP="00907347"/>
        </w:tc>
        <w:tc>
          <w:tcPr>
            <w:tcW w:w="4903" w:type="dxa"/>
          </w:tcPr>
          <w:p w14:paraId="553FA266" w14:textId="77777777" w:rsidR="001958D9" w:rsidRDefault="001958D9" w:rsidP="00907347"/>
          <w:p w14:paraId="05460CC8" w14:textId="77777777" w:rsidR="001958D9" w:rsidRDefault="001958D9" w:rsidP="00907347">
            <w:r w:rsidRPr="00E5006B">
              <w:t>3.</w:t>
            </w:r>
            <w:r w:rsidRPr="00E5006B">
              <w:tab/>
              <w:t xml:space="preserve">‘technical building system’ means technical equipment for space heating, space cooling, ventilation, </w:t>
            </w:r>
            <w:r w:rsidRPr="00BD4E51">
              <w:rPr>
                <w:b/>
                <w:i/>
              </w:rPr>
              <w:t>management of indoor air quality,</w:t>
            </w:r>
            <w:r>
              <w:t xml:space="preserve"> </w:t>
            </w:r>
            <w:r w:rsidRPr="00E5006B">
              <w:t>domestic hot water, built-in</w:t>
            </w:r>
            <w:r w:rsidRPr="00911D98">
              <w:rPr>
                <w:i/>
              </w:rPr>
              <w:t xml:space="preserve"> </w:t>
            </w:r>
            <w:r w:rsidRPr="00911D98">
              <w:rPr>
                <w:b/>
                <w:i/>
              </w:rPr>
              <w:t>indoor and outdoor</w:t>
            </w:r>
            <w:r>
              <w:t xml:space="preserve"> </w:t>
            </w:r>
            <w:r w:rsidRPr="00E5006B">
              <w:t>lighting</w:t>
            </w:r>
            <w:r>
              <w:t xml:space="preserve"> </w:t>
            </w:r>
            <w:r w:rsidRPr="00911D98">
              <w:rPr>
                <w:b/>
                <w:i/>
              </w:rPr>
              <w:t>systems</w:t>
            </w:r>
            <w:r w:rsidRPr="00E5006B">
              <w:t xml:space="preserve">, </w:t>
            </w:r>
            <w:r w:rsidRPr="00BD4E51">
              <w:rPr>
                <w:b/>
                <w:i/>
              </w:rPr>
              <w:t>solar shading,</w:t>
            </w:r>
            <w:r>
              <w:t xml:space="preserve"> </w:t>
            </w:r>
            <w:r w:rsidRPr="00E5006B">
              <w:rPr>
                <w:b/>
                <w:i/>
              </w:rPr>
              <w:t>elevators and escalators,</w:t>
            </w:r>
            <w:r w:rsidRPr="00E5006B">
              <w:t xml:space="preserve"> building automation and control, on-site electricity generation</w:t>
            </w:r>
            <w:r>
              <w:t xml:space="preserve"> </w:t>
            </w:r>
            <w:r w:rsidRPr="00911D98">
              <w:rPr>
                <w:b/>
                <w:i/>
              </w:rPr>
              <w:t>and storage</w:t>
            </w:r>
            <w:r w:rsidRPr="00E5006B">
              <w:t>, on-site infrastructure for electro-mobility, or a combination of such systems, including those using energy from renewable sources, of a building or building unit;</w:t>
            </w:r>
          </w:p>
        </w:tc>
        <w:tc>
          <w:tcPr>
            <w:tcW w:w="4475" w:type="dxa"/>
          </w:tcPr>
          <w:p w14:paraId="6B651372" w14:textId="77777777" w:rsidR="001958D9" w:rsidRPr="008F3AC4" w:rsidRDefault="001958D9" w:rsidP="00907347">
            <w:pPr>
              <w:rPr>
                <w:lang w:val="sv-SE"/>
              </w:rPr>
            </w:pPr>
            <w:r>
              <w:rPr>
                <w:lang w:val="sv-SE"/>
              </w:rPr>
              <w:t>15 (EPP)</w:t>
            </w:r>
          </w:p>
          <w:p w14:paraId="1FA7DE7F" w14:textId="77777777" w:rsidR="001958D9" w:rsidRPr="008F3AC4" w:rsidRDefault="001958D9" w:rsidP="00907347">
            <w:pPr>
              <w:rPr>
                <w:lang w:val="sv-SE"/>
              </w:rPr>
            </w:pPr>
            <w:r>
              <w:rPr>
                <w:lang w:val="sv-SE"/>
              </w:rPr>
              <w:t>204 (Kallas etc)</w:t>
            </w:r>
          </w:p>
          <w:p w14:paraId="060F7F23" w14:textId="77777777" w:rsidR="001958D9" w:rsidRPr="008F3AC4" w:rsidRDefault="001958D9" w:rsidP="00907347">
            <w:pPr>
              <w:rPr>
                <w:lang w:val="sv-SE"/>
              </w:rPr>
            </w:pPr>
            <w:r>
              <w:rPr>
                <w:lang w:val="sv-SE"/>
              </w:rPr>
              <w:t>205 (Rubig)</w:t>
            </w:r>
          </w:p>
          <w:p w14:paraId="1B8D22C1" w14:textId="77777777" w:rsidR="001958D9" w:rsidRPr="008F3AC4" w:rsidRDefault="001958D9" w:rsidP="00907347">
            <w:pPr>
              <w:rPr>
                <w:lang w:val="sv-SE"/>
              </w:rPr>
            </w:pPr>
            <w:r>
              <w:rPr>
                <w:lang w:val="sv-SE"/>
              </w:rPr>
              <w:t>206 (Marinescu)</w:t>
            </w:r>
          </w:p>
          <w:p w14:paraId="107B1311" w14:textId="77777777" w:rsidR="001958D9" w:rsidRPr="00253AC0" w:rsidRDefault="001958D9" w:rsidP="00907347">
            <w:pPr>
              <w:rPr>
                <w:lang w:val="es-ES_tradnl"/>
              </w:rPr>
            </w:pPr>
            <w:r w:rsidRPr="00253AC0">
              <w:rPr>
                <w:lang w:val="es-ES_tradnl"/>
              </w:rPr>
              <w:t xml:space="preserve">207 (EFDD) </w:t>
            </w:r>
          </w:p>
          <w:p w14:paraId="5C973B8E" w14:textId="77777777" w:rsidR="001958D9" w:rsidRPr="00016C47" w:rsidRDefault="001958D9" w:rsidP="00907347">
            <w:pPr>
              <w:rPr>
                <w:lang w:val="es-ES_tradnl"/>
              </w:rPr>
            </w:pPr>
            <w:r w:rsidRPr="00016C47">
              <w:rPr>
                <w:lang w:val="es-ES_tradnl"/>
              </w:rPr>
              <w:t>208 (Toia)</w:t>
            </w:r>
          </w:p>
          <w:p w14:paraId="30D4A242" w14:textId="77777777" w:rsidR="001958D9" w:rsidRPr="00016C47" w:rsidRDefault="001958D9" w:rsidP="00907347">
            <w:pPr>
              <w:rPr>
                <w:lang w:val="es-ES_tradnl"/>
              </w:rPr>
            </w:pPr>
            <w:r w:rsidRPr="00016C47">
              <w:rPr>
                <w:lang w:val="es-ES_tradnl"/>
              </w:rPr>
              <w:t>209 (Blanco Lopez etc)</w:t>
            </w:r>
          </w:p>
          <w:p w14:paraId="6861987D" w14:textId="77777777" w:rsidR="001958D9" w:rsidRPr="00016C47" w:rsidRDefault="001958D9" w:rsidP="00907347">
            <w:r w:rsidRPr="00016C47">
              <w:t xml:space="preserve">211 (S&amp;D) </w:t>
            </w:r>
          </w:p>
          <w:p w14:paraId="0323DD70" w14:textId="77777777" w:rsidR="001958D9" w:rsidRPr="00016C47" w:rsidRDefault="001958D9" w:rsidP="00907347">
            <w:r w:rsidRPr="00016C47">
              <w:t xml:space="preserve">212 (ALDE) </w:t>
            </w:r>
          </w:p>
          <w:p w14:paraId="11F2C5FE" w14:textId="77777777" w:rsidR="001958D9" w:rsidRPr="00F5608A" w:rsidRDefault="001958D9" w:rsidP="00907347">
            <w:r>
              <w:t>214 (Telicka)</w:t>
            </w:r>
          </w:p>
          <w:p w14:paraId="29A24C83" w14:textId="77777777" w:rsidR="001958D9" w:rsidRPr="00F5608A" w:rsidRDefault="001958D9" w:rsidP="00907347"/>
          <w:p w14:paraId="525E00A6" w14:textId="77777777" w:rsidR="001958D9" w:rsidRDefault="001958D9" w:rsidP="00907347">
            <w:r w:rsidRPr="00F5608A">
              <w:t xml:space="preserve">CA </w:t>
            </w:r>
            <w:r>
              <w:t xml:space="preserve">(tentatively) </w:t>
            </w:r>
            <w:r w:rsidRPr="00F5608A">
              <w:t>supported by:</w:t>
            </w:r>
          </w:p>
          <w:p w14:paraId="7B4BCFF2" w14:textId="77777777" w:rsidR="001958D9" w:rsidRPr="00EB003F" w:rsidRDefault="001958D9" w:rsidP="00907347">
            <w:pPr>
              <w:rPr>
                <w:lang w:val="nl-NL"/>
              </w:rPr>
            </w:pPr>
            <w:r w:rsidRPr="00EB003F">
              <w:rPr>
                <w:lang w:val="nl-NL"/>
              </w:rPr>
              <w:t xml:space="preserve">EPP, S&amp;D, </w:t>
            </w:r>
            <w:r>
              <w:rPr>
                <w:lang w:val="nl-NL"/>
              </w:rPr>
              <w:t xml:space="preserve">ECR, </w:t>
            </w:r>
            <w:r w:rsidRPr="00EB003F">
              <w:rPr>
                <w:lang w:val="nl-NL"/>
              </w:rPr>
              <w:t>ALDE, Greens, EFDD, GUE</w:t>
            </w:r>
          </w:p>
          <w:p w14:paraId="2675697B" w14:textId="77777777" w:rsidR="001958D9" w:rsidRPr="00EB003F" w:rsidRDefault="001958D9" w:rsidP="00907347">
            <w:pPr>
              <w:rPr>
                <w:lang w:val="nl-NL"/>
              </w:rPr>
            </w:pPr>
          </w:p>
        </w:tc>
      </w:tr>
      <w:tr w:rsidR="001958D9" w14:paraId="5F9E5663" w14:textId="77777777" w:rsidTr="00907347">
        <w:trPr>
          <w:trHeight w:val="222"/>
        </w:trPr>
        <w:tc>
          <w:tcPr>
            <w:tcW w:w="13608" w:type="dxa"/>
            <w:gridSpan w:val="3"/>
          </w:tcPr>
          <w:p w14:paraId="5055D133" w14:textId="19CE6DCF" w:rsidR="001958D9" w:rsidRDefault="001958D9" w:rsidP="00907347">
            <w:pPr>
              <w:rPr>
                <w:b/>
              </w:rPr>
            </w:pPr>
            <w:r>
              <w:rPr>
                <w:b/>
              </w:rPr>
              <w:t>Relevant amendments:</w:t>
            </w:r>
          </w:p>
          <w:p w14:paraId="0747642E" w14:textId="77777777" w:rsidR="001958D9" w:rsidRDefault="001958D9" w:rsidP="00907347">
            <w:r w:rsidRPr="00704548">
              <w:t xml:space="preserve">- </w:t>
            </w:r>
            <w:r>
              <w:t xml:space="preserve">15, 204, 205, 206, 207, 208, 209, 210, 211, 212, 213, </w:t>
            </w:r>
            <w:r w:rsidRPr="00704548">
              <w:t>214</w:t>
            </w:r>
          </w:p>
          <w:p w14:paraId="7B58519B" w14:textId="77777777" w:rsidR="005C6A2C" w:rsidRDefault="005C6A2C" w:rsidP="00907347"/>
          <w:p w14:paraId="063FA651" w14:textId="4A3D4DAB" w:rsidR="005C6A2C" w:rsidRPr="005C6A2C" w:rsidRDefault="005C6A2C" w:rsidP="00907347">
            <w:pPr>
              <w:rPr>
                <w:b/>
              </w:rPr>
            </w:pPr>
            <w:r w:rsidRPr="005C6A2C">
              <w:rPr>
                <w:b/>
              </w:rPr>
              <w:t xml:space="preserve">To be voted </w:t>
            </w:r>
            <w:r w:rsidR="005C29F0" w:rsidRPr="005C29F0">
              <w:rPr>
                <w:b/>
                <w:highlight w:val="yellow"/>
              </w:rPr>
              <w:t>as add to compromise</w:t>
            </w:r>
            <w:r w:rsidRPr="005C6A2C">
              <w:rPr>
                <w:b/>
              </w:rPr>
              <w:t>:</w:t>
            </w:r>
          </w:p>
          <w:p w14:paraId="16D8E4CE" w14:textId="77777777" w:rsidR="001958D9" w:rsidRDefault="001958D9" w:rsidP="00907347">
            <w:r>
              <w:t xml:space="preserve">- </w:t>
            </w:r>
            <w:r w:rsidRPr="005C29F0">
              <w:t>data tran</w:t>
            </w:r>
            <w:r w:rsidR="005C6A2C" w:rsidRPr="005C29F0">
              <w:t>smission</w:t>
            </w:r>
            <w:r w:rsidR="00B07A8E" w:rsidRPr="005C29F0">
              <w:t xml:space="preserve"> (</w:t>
            </w:r>
            <w:r w:rsidR="005C29F0" w:rsidRPr="005C29F0">
              <w:rPr>
                <w:highlight w:val="yellow"/>
              </w:rPr>
              <w:t>based on</w:t>
            </w:r>
            <w:r w:rsidR="005C29F0">
              <w:t xml:space="preserve"> </w:t>
            </w:r>
            <w:r w:rsidR="00B07A8E" w:rsidRPr="005C29F0">
              <w:t>AM</w:t>
            </w:r>
            <w:r w:rsidR="005C29F0" w:rsidRPr="005C29F0">
              <w:t xml:space="preserve"> 207</w:t>
            </w:r>
            <w:r w:rsidR="005C29F0">
              <w:t>, EFDD</w:t>
            </w:r>
            <w:r w:rsidR="00B07A8E" w:rsidRPr="005C29F0">
              <w:t>)</w:t>
            </w:r>
            <w:r w:rsidR="00907347">
              <w:t>:</w:t>
            </w:r>
          </w:p>
          <w:p w14:paraId="739D4EC0" w14:textId="77777777" w:rsidR="00907347" w:rsidRDefault="00907347" w:rsidP="00907347"/>
          <w:p w14:paraId="45D426E9" w14:textId="77777777" w:rsidR="00907347" w:rsidRPr="00907347" w:rsidRDefault="00907347" w:rsidP="00907347">
            <w:pPr>
              <w:rPr>
                <w:highlight w:val="yellow"/>
              </w:rPr>
            </w:pPr>
            <w:r w:rsidRPr="00907347">
              <w:rPr>
                <w:highlight w:val="yellow"/>
              </w:rPr>
              <w:t>3.</w:t>
            </w:r>
            <w:r w:rsidRPr="00907347">
              <w:rPr>
                <w:highlight w:val="yellow"/>
              </w:rPr>
              <w:tab/>
              <w:t xml:space="preserve">‘technical building system’ means technical equipment for space heating, space cooling, ventilation, management of indoor air quality, domestic hot water, built-in indoor and outdoor lighting systems, solar shading, elevators and escalators, building automation and control </w:t>
            </w:r>
            <w:r w:rsidRPr="00907347">
              <w:rPr>
                <w:b/>
                <w:highlight w:val="yellow"/>
              </w:rPr>
              <w:t>[add1]</w:t>
            </w:r>
            <w:r w:rsidRPr="00907347">
              <w:rPr>
                <w:highlight w:val="yellow"/>
              </w:rPr>
              <w:t>, on-site electricity generation and storage, on-site infrastructure for electro-mobility, or a combination of such systems, including those using energy from renewable sources, of a building or building unit;</w:t>
            </w:r>
          </w:p>
          <w:p w14:paraId="76E58FC8" w14:textId="77777777" w:rsidR="00907347" w:rsidRPr="00907347" w:rsidRDefault="00907347" w:rsidP="00907347">
            <w:pPr>
              <w:rPr>
                <w:highlight w:val="yellow"/>
              </w:rPr>
            </w:pPr>
          </w:p>
          <w:p w14:paraId="58DADEB3" w14:textId="42DFB34D" w:rsidR="00907347" w:rsidRDefault="00907347" w:rsidP="00907347">
            <w:r w:rsidRPr="00907347">
              <w:rPr>
                <w:b/>
                <w:highlight w:val="yellow"/>
              </w:rPr>
              <w:t>Add1:</w:t>
            </w:r>
            <w:r w:rsidRPr="00907347">
              <w:rPr>
                <w:highlight w:val="yellow"/>
              </w:rPr>
              <w:t xml:space="preserve"> </w:t>
            </w:r>
            <w:r w:rsidRPr="00907347">
              <w:rPr>
                <w:i/>
                <w:highlight w:val="yellow"/>
              </w:rPr>
              <w:t>“</w:t>
            </w:r>
            <w:r w:rsidR="0018402A">
              <w:rPr>
                <w:i/>
                <w:highlight w:val="yellow"/>
              </w:rPr>
              <w:t xml:space="preserve">building </w:t>
            </w:r>
            <w:r w:rsidRPr="00907347">
              <w:rPr>
                <w:i/>
                <w:highlight w:val="yellow"/>
              </w:rPr>
              <w:t>data transmission and storage”</w:t>
            </w:r>
          </w:p>
        </w:tc>
      </w:tr>
    </w:tbl>
    <w:p w14:paraId="5864FA3E" w14:textId="77777777" w:rsidR="001958D9" w:rsidRDefault="001958D9" w:rsidP="001958D9"/>
    <w:p w14:paraId="3634D249" w14:textId="6414C45F" w:rsidR="001958D9" w:rsidRPr="00F3166C" w:rsidRDefault="001958D9" w:rsidP="001958D9">
      <w:pPr>
        <w:rPr>
          <w:b/>
        </w:rPr>
      </w:pPr>
      <w:r>
        <w:br w:type="page"/>
      </w:r>
      <w:r>
        <w:rPr>
          <w:b/>
        </w:rPr>
        <w:lastRenderedPageBreak/>
        <w:t xml:space="preserve">Definition: </w:t>
      </w:r>
      <w:r w:rsidRPr="00F3166C">
        <w:rPr>
          <w:b/>
        </w:rPr>
        <w:t>Trigger points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50C4628A" w14:textId="77777777" w:rsidTr="00907347">
        <w:trPr>
          <w:trHeight w:val="235"/>
        </w:trPr>
        <w:tc>
          <w:tcPr>
            <w:tcW w:w="4235" w:type="dxa"/>
            <w:shd w:val="clear" w:color="auto" w:fill="D0CECE" w:themeFill="background2" w:themeFillShade="E6"/>
          </w:tcPr>
          <w:p w14:paraId="2373FD22" w14:textId="77777777" w:rsidR="001958D9" w:rsidRPr="000271A0" w:rsidRDefault="001958D9" w:rsidP="00907347">
            <w:pPr>
              <w:rPr>
                <w:b/>
              </w:rPr>
            </w:pPr>
            <w:r>
              <w:rPr>
                <w:b/>
              </w:rPr>
              <w:t>COM text</w:t>
            </w:r>
          </w:p>
        </w:tc>
        <w:tc>
          <w:tcPr>
            <w:tcW w:w="4903" w:type="dxa"/>
            <w:shd w:val="clear" w:color="auto" w:fill="D0CECE" w:themeFill="background2" w:themeFillShade="E6"/>
          </w:tcPr>
          <w:p w14:paraId="33C2C730" w14:textId="77777777" w:rsidR="001958D9" w:rsidRPr="000271A0" w:rsidRDefault="001958D9" w:rsidP="00907347">
            <w:pPr>
              <w:rPr>
                <w:b/>
              </w:rPr>
            </w:pPr>
            <w:r>
              <w:rPr>
                <w:b/>
              </w:rPr>
              <w:t>Proposed CA 2</w:t>
            </w:r>
          </w:p>
        </w:tc>
        <w:tc>
          <w:tcPr>
            <w:tcW w:w="4673" w:type="dxa"/>
            <w:shd w:val="clear" w:color="auto" w:fill="D0CECE" w:themeFill="background2" w:themeFillShade="E6"/>
          </w:tcPr>
          <w:p w14:paraId="52603B00" w14:textId="77777777" w:rsidR="001958D9" w:rsidRPr="000271A0" w:rsidRDefault="001958D9" w:rsidP="00907347">
            <w:pPr>
              <w:rPr>
                <w:b/>
              </w:rPr>
            </w:pPr>
            <w:r>
              <w:rPr>
                <w:b/>
              </w:rPr>
              <w:t xml:space="preserve">Covering AMs: </w:t>
            </w:r>
          </w:p>
        </w:tc>
      </w:tr>
      <w:tr w:rsidR="001958D9" w:rsidRPr="00235625" w14:paraId="068A76FB" w14:textId="77777777" w:rsidTr="00907347">
        <w:trPr>
          <w:trHeight w:val="1788"/>
        </w:trPr>
        <w:tc>
          <w:tcPr>
            <w:tcW w:w="4235" w:type="dxa"/>
          </w:tcPr>
          <w:p w14:paraId="1905256C" w14:textId="77777777" w:rsidR="001958D9" w:rsidRDefault="001958D9" w:rsidP="00907347"/>
          <w:p w14:paraId="7579592D" w14:textId="77777777" w:rsidR="001958D9" w:rsidRDefault="001958D9" w:rsidP="00907347">
            <w:r>
              <w:t xml:space="preserve">No text </w:t>
            </w:r>
          </w:p>
          <w:p w14:paraId="4B5F1559" w14:textId="77777777" w:rsidR="001958D9" w:rsidRDefault="001958D9" w:rsidP="00907347"/>
        </w:tc>
        <w:tc>
          <w:tcPr>
            <w:tcW w:w="4903" w:type="dxa"/>
          </w:tcPr>
          <w:p w14:paraId="19C2D6DE" w14:textId="6F6967E9" w:rsidR="001958D9" w:rsidRDefault="001958D9" w:rsidP="00907347">
            <w:r>
              <w:t xml:space="preserve">In Article 2, the following point is </w:t>
            </w:r>
            <w:r w:rsidR="00561186">
              <w:t>inserted</w:t>
            </w:r>
            <w:r>
              <w:t>:</w:t>
            </w:r>
          </w:p>
          <w:p w14:paraId="62B9CCD3" w14:textId="77777777" w:rsidR="001958D9" w:rsidRDefault="001958D9" w:rsidP="00907347"/>
          <w:p w14:paraId="0CF3B41D" w14:textId="41B19FC7" w:rsidR="001958D9" w:rsidRPr="00B81B41" w:rsidRDefault="001958D9" w:rsidP="00907347">
            <w:pPr>
              <w:rPr>
                <w:rFonts w:cstheme="minorHAnsi"/>
                <w:b/>
                <w:i/>
              </w:rPr>
            </w:pPr>
            <w:r w:rsidRPr="00B81B41">
              <w:rPr>
                <w:rFonts w:cstheme="minorHAnsi"/>
                <w:b/>
                <w:i/>
              </w:rPr>
              <w:t>3x: “Trigger point” means a</w:t>
            </w:r>
            <w:r>
              <w:rPr>
                <w:rFonts w:cstheme="minorHAnsi"/>
                <w:b/>
                <w:i/>
              </w:rPr>
              <w:t>n</w:t>
            </w:r>
            <w:r w:rsidRPr="00B81B41">
              <w:rPr>
                <w:rFonts w:cstheme="minorHAnsi"/>
                <w:b/>
                <w:i/>
              </w:rPr>
              <w:t xml:space="preserve"> </w:t>
            </w:r>
            <w:r>
              <w:rPr>
                <w:rFonts w:cstheme="minorHAnsi"/>
                <w:b/>
                <w:i/>
              </w:rPr>
              <w:t>opportune</w:t>
            </w:r>
            <w:r w:rsidRPr="00B81B41">
              <w:rPr>
                <w:rFonts w:cstheme="minorHAnsi"/>
                <w:b/>
                <w:i/>
              </w:rPr>
              <w:t xml:space="preserve"> moment</w:t>
            </w:r>
            <w:r>
              <w:rPr>
                <w:rFonts w:cstheme="minorHAnsi"/>
                <w:b/>
                <w:i/>
              </w:rPr>
              <w:t xml:space="preserve">, </w:t>
            </w:r>
            <w:r w:rsidRPr="00561186">
              <w:rPr>
                <w:rFonts w:cstheme="minorHAnsi"/>
                <w:b/>
                <w:i/>
              </w:rPr>
              <w:t>for example from a cost-effectiveness, cost-efficiency or disruption perspective,</w:t>
            </w:r>
            <w:r w:rsidRPr="00B81B41">
              <w:rPr>
                <w:rFonts w:cstheme="minorHAnsi"/>
                <w:b/>
                <w:i/>
              </w:rPr>
              <w:t xml:space="preserve"> in the life cycle of a building </w:t>
            </w:r>
            <w:r>
              <w:rPr>
                <w:rFonts w:cstheme="minorHAnsi"/>
                <w:b/>
                <w:i/>
              </w:rPr>
              <w:t>for</w:t>
            </w:r>
            <w:r w:rsidRPr="00B81B41">
              <w:rPr>
                <w:rFonts w:cstheme="minorHAnsi"/>
                <w:b/>
                <w:i/>
              </w:rPr>
              <w:t xml:space="preserve"> </w:t>
            </w:r>
            <w:r>
              <w:rPr>
                <w:rFonts w:cstheme="minorHAnsi"/>
                <w:b/>
                <w:i/>
              </w:rPr>
              <w:t>carrying out e</w:t>
            </w:r>
            <w:r w:rsidRPr="00B81B41">
              <w:rPr>
                <w:rFonts w:cstheme="minorHAnsi"/>
                <w:b/>
                <w:i/>
              </w:rPr>
              <w:t xml:space="preserve">nergy </w:t>
            </w:r>
            <w:r w:rsidR="00561186" w:rsidRPr="00712119">
              <w:rPr>
                <w:rFonts w:cstheme="minorHAnsi"/>
                <w:b/>
                <w:i/>
                <w:highlight w:val="green"/>
              </w:rPr>
              <w:t>efficiency</w:t>
            </w:r>
            <w:r w:rsidR="00561186">
              <w:rPr>
                <w:rFonts w:cstheme="minorHAnsi"/>
                <w:b/>
                <w:i/>
              </w:rPr>
              <w:t xml:space="preserve"> </w:t>
            </w:r>
            <w:r w:rsidRPr="00B81B41">
              <w:rPr>
                <w:rFonts w:cstheme="minorHAnsi"/>
                <w:b/>
                <w:i/>
              </w:rPr>
              <w:t>renovations.</w:t>
            </w:r>
          </w:p>
        </w:tc>
        <w:tc>
          <w:tcPr>
            <w:tcW w:w="4673" w:type="dxa"/>
          </w:tcPr>
          <w:p w14:paraId="7C5180DE" w14:textId="77777777" w:rsidR="001958D9" w:rsidRPr="008F3AC4" w:rsidRDefault="001958D9" w:rsidP="00907347">
            <w:pPr>
              <w:rPr>
                <w:lang w:val="nl-NL"/>
              </w:rPr>
            </w:pPr>
            <w:r>
              <w:rPr>
                <w:lang w:val="nl-NL"/>
              </w:rPr>
              <w:t>219 (G</w:t>
            </w:r>
            <w:r w:rsidRPr="008F3AC4">
              <w:rPr>
                <w:lang w:val="nl-NL"/>
              </w:rPr>
              <w:t>reens)</w:t>
            </w:r>
          </w:p>
          <w:p w14:paraId="5DC9B7A9" w14:textId="77777777" w:rsidR="001958D9" w:rsidRPr="008F3AC4" w:rsidRDefault="001958D9" w:rsidP="00907347">
            <w:pPr>
              <w:rPr>
                <w:lang w:val="nl-NL"/>
              </w:rPr>
            </w:pPr>
            <w:r w:rsidRPr="008F3AC4">
              <w:rPr>
                <w:lang w:val="nl-NL"/>
              </w:rPr>
              <w:t>220 (EFDD)</w:t>
            </w:r>
          </w:p>
          <w:p w14:paraId="1E97C7B5" w14:textId="77777777" w:rsidR="001958D9" w:rsidRPr="008F3AC4" w:rsidRDefault="001958D9" w:rsidP="00907347">
            <w:pPr>
              <w:rPr>
                <w:lang w:val="nl-NL"/>
              </w:rPr>
            </w:pPr>
            <w:r w:rsidRPr="008F3AC4">
              <w:rPr>
                <w:lang w:val="nl-NL"/>
              </w:rPr>
              <w:t>221 (S&amp;D)</w:t>
            </w:r>
          </w:p>
          <w:p w14:paraId="3FD52127" w14:textId="77777777" w:rsidR="001958D9" w:rsidRPr="008F3AC4" w:rsidRDefault="001958D9" w:rsidP="00907347">
            <w:pPr>
              <w:rPr>
                <w:lang w:val="nl-NL"/>
              </w:rPr>
            </w:pPr>
            <w:r w:rsidRPr="008F3AC4">
              <w:rPr>
                <w:lang w:val="nl-NL"/>
              </w:rPr>
              <w:t>233 (ALDE)</w:t>
            </w:r>
          </w:p>
          <w:p w14:paraId="6E65AA0F" w14:textId="77777777" w:rsidR="001958D9" w:rsidRPr="008F3AC4" w:rsidRDefault="001958D9" w:rsidP="00907347">
            <w:pPr>
              <w:rPr>
                <w:lang w:val="nl-NL"/>
              </w:rPr>
            </w:pPr>
          </w:p>
          <w:p w14:paraId="4D39F9EF" w14:textId="77777777" w:rsidR="001958D9" w:rsidRDefault="001958D9" w:rsidP="00907347">
            <w:r>
              <w:t>CA supported by:</w:t>
            </w:r>
          </w:p>
          <w:p w14:paraId="443622A9" w14:textId="77777777" w:rsidR="001958D9" w:rsidRPr="00235625" w:rsidRDefault="001958D9" w:rsidP="00907347">
            <w:r w:rsidRPr="00235625">
              <w:t xml:space="preserve">EPP; S&amp;D; </w:t>
            </w:r>
            <w:r>
              <w:t xml:space="preserve">ECR; </w:t>
            </w:r>
            <w:r w:rsidRPr="00235625">
              <w:t>Greens, EFDD, GUE</w:t>
            </w:r>
          </w:p>
          <w:p w14:paraId="6BDC8941" w14:textId="77777777" w:rsidR="001958D9" w:rsidRPr="00235625" w:rsidRDefault="001958D9" w:rsidP="00907347">
            <w:r w:rsidRPr="00235625">
              <w:t>To check: ALDE</w:t>
            </w:r>
          </w:p>
        </w:tc>
      </w:tr>
      <w:tr w:rsidR="001958D9" w14:paraId="78B2963A" w14:textId="77777777" w:rsidTr="00907347">
        <w:trPr>
          <w:trHeight w:val="222"/>
        </w:trPr>
        <w:tc>
          <w:tcPr>
            <w:tcW w:w="13811" w:type="dxa"/>
            <w:gridSpan w:val="3"/>
          </w:tcPr>
          <w:p w14:paraId="0903321C" w14:textId="77777777" w:rsidR="001958D9" w:rsidRDefault="001958D9" w:rsidP="00907347">
            <w:pPr>
              <w:rPr>
                <w:b/>
              </w:rPr>
            </w:pPr>
            <w:r>
              <w:rPr>
                <w:b/>
              </w:rPr>
              <w:t>Relevant amendments:</w:t>
            </w:r>
          </w:p>
          <w:p w14:paraId="5AA6151E" w14:textId="77777777" w:rsidR="001958D9" w:rsidRPr="00704548" w:rsidRDefault="001958D9" w:rsidP="00907347">
            <w:r w:rsidRPr="00704548">
              <w:t xml:space="preserve">- </w:t>
            </w:r>
            <w:r>
              <w:t>219, 220, 221, 233</w:t>
            </w:r>
          </w:p>
          <w:p w14:paraId="3084FB89" w14:textId="77777777" w:rsidR="001958D9" w:rsidRDefault="001958D9" w:rsidP="00907347"/>
        </w:tc>
      </w:tr>
    </w:tbl>
    <w:p w14:paraId="763A18A4" w14:textId="77777777" w:rsidR="001958D9" w:rsidRDefault="001958D9" w:rsidP="001958D9"/>
    <w:p w14:paraId="2DD0493C" w14:textId="77777777" w:rsidR="001958D9" w:rsidRDefault="001958D9">
      <w:r>
        <w:br w:type="page"/>
      </w:r>
    </w:p>
    <w:p w14:paraId="2A964DCD" w14:textId="77777777" w:rsidR="001958D9" w:rsidRDefault="001958D9" w:rsidP="001958D9"/>
    <w:p w14:paraId="6333847E" w14:textId="77777777" w:rsidR="001958D9" w:rsidRPr="000B68A8" w:rsidRDefault="001958D9" w:rsidP="001958D9">
      <w:pPr>
        <w:rPr>
          <w:b/>
        </w:rPr>
      </w:pPr>
      <w:r>
        <w:rPr>
          <w:b/>
        </w:rPr>
        <w:t xml:space="preserve">Definition: </w:t>
      </w:r>
      <w:r w:rsidRPr="000B68A8">
        <w:rPr>
          <w:b/>
        </w:rPr>
        <w:t>Building renovation passport</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1149AC6F" w14:textId="77777777" w:rsidTr="00907347">
        <w:trPr>
          <w:trHeight w:val="235"/>
        </w:trPr>
        <w:tc>
          <w:tcPr>
            <w:tcW w:w="4235" w:type="dxa"/>
            <w:shd w:val="clear" w:color="auto" w:fill="D0CECE" w:themeFill="background2" w:themeFillShade="E6"/>
          </w:tcPr>
          <w:p w14:paraId="4A6EB981" w14:textId="77777777" w:rsidR="001958D9" w:rsidRPr="000271A0" w:rsidRDefault="001958D9" w:rsidP="00907347">
            <w:pPr>
              <w:rPr>
                <w:b/>
              </w:rPr>
            </w:pPr>
            <w:r>
              <w:rPr>
                <w:b/>
              </w:rPr>
              <w:t>COM text</w:t>
            </w:r>
          </w:p>
        </w:tc>
        <w:tc>
          <w:tcPr>
            <w:tcW w:w="4903" w:type="dxa"/>
            <w:shd w:val="clear" w:color="auto" w:fill="D0CECE" w:themeFill="background2" w:themeFillShade="E6"/>
          </w:tcPr>
          <w:p w14:paraId="14CF5AA4" w14:textId="77777777" w:rsidR="001958D9" w:rsidRPr="000271A0" w:rsidRDefault="001958D9" w:rsidP="00907347">
            <w:pPr>
              <w:rPr>
                <w:b/>
              </w:rPr>
            </w:pPr>
            <w:r>
              <w:rPr>
                <w:b/>
              </w:rPr>
              <w:t>Proposed CA 3</w:t>
            </w:r>
          </w:p>
        </w:tc>
        <w:tc>
          <w:tcPr>
            <w:tcW w:w="4673" w:type="dxa"/>
            <w:shd w:val="clear" w:color="auto" w:fill="D0CECE" w:themeFill="background2" w:themeFillShade="E6"/>
          </w:tcPr>
          <w:p w14:paraId="71D4F1B5" w14:textId="77777777" w:rsidR="001958D9" w:rsidRPr="000271A0" w:rsidRDefault="001958D9" w:rsidP="00907347">
            <w:pPr>
              <w:rPr>
                <w:b/>
              </w:rPr>
            </w:pPr>
            <w:r>
              <w:rPr>
                <w:b/>
              </w:rPr>
              <w:t xml:space="preserve">Covering AMs: </w:t>
            </w:r>
          </w:p>
        </w:tc>
      </w:tr>
      <w:tr w:rsidR="001958D9" w14:paraId="34CC0B21" w14:textId="77777777" w:rsidTr="00907347">
        <w:trPr>
          <w:trHeight w:val="2360"/>
        </w:trPr>
        <w:tc>
          <w:tcPr>
            <w:tcW w:w="4235" w:type="dxa"/>
          </w:tcPr>
          <w:p w14:paraId="5268E595" w14:textId="77777777" w:rsidR="001958D9" w:rsidRDefault="001958D9" w:rsidP="00907347"/>
          <w:p w14:paraId="1D3C5501" w14:textId="77777777" w:rsidR="001958D9" w:rsidRDefault="001958D9" w:rsidP="00907347">
            <w:r>
              <w:t>No text</w:t>
            </w:r>
          </w:p>
          <w:p w14:paraId="2E95D2F8" w14:textId="77777777" w:rsidR="001958D9" w:rsidRDefault="001958D9" w:rsidP="00907347"/>
        </w:tc>
        <w:tc>
          <w:tcPr>
            <w:tcW w:w="4903" w:type="dxa"/>
          </w:tcPr>
          <w:p w14:paraId="44CB3222" w14:textId="77777777" w:rsidR="001958D9" w:rsidRDefault="001958D9" w:rsidP="00907347"/>
          <w:p w14:paraId="424F2B7A" w14:textId="77777777" w:rsidR="001958D9" w:rsidRDefault="001958D9" w:rsidP="00907347">
            <w:r>
              <w:t>In Article 2, the following point is added:</w:t>
            </w:r>
          </w:p>
          <w:p w14:paraId="7243BB16" w14:textId="77777777" w:rsidR="001958D9" w:rsidRDefault="001958D9" w:rsidP="00907347">
            <w:pPr>
              <w:rPr>
                <w:rFonts w:cstheme="minorHAnsi"/>
                <w:b/>
                <w:i/>
              </w:rPr>
            </w:pPr>
          </w:p>
          <w:p w14:paraId="2B6D3E0B" w14:textId="77777777" w:rsidR="001958D9" w:rsidRDefault="001958D9" w:rsidP="00907347">
            <w:r>
              <w:rPr>
                <w:rFonts w:cstheme="minorHAnsi"/>
                <w:b/>
                <w:i/>
              </w:rPr>
              <w:t>4x. “building renovation passport” means a long-term roadmap</w:t>
            </w:r>
            <w:r w:rsidRPr="00B07A8E">
              <w:rPr>
                <w:rFonts w:cstheme="minorHAnsi"/>
                <w:b/>
                <w:i/>
              </w:rPr>
              <w:t>, which is based on quality criteria and follows an energy audit,</w:t>
            </w:r>
            <w:r>
              <w:rPr>
                <w:rFonts w:cstheme="minorHAnsi"/>
                <w:b/>
                <w:i/>
              </w:rPr>
              <w:t xml:space="preserve"> and that outlines relevant measures and renovations that would improve the energy performance of a specific building;</w:t>
            </w:r>
          </w:p>
        </w:tc>
        <w:tc>
          <w:tcPr>
            <w:tcW w:w="4673" w:type="dxa"/>
          </w:tcPr>
          <w:p w14:paraId="18F1FA00" w14:textId="77777777" w:rsidR="001958D9" w:rsidRDefault="001958D9" w:rsidP="00907347">
            <w:pPr>
              <w:rPr>
                <w:lang w:val="nl-NL"/>
              </w:rPr>
            </w:pPr>
            <w:r>
              <w:rPr>
                <w:lang w:val="nl-NL"/>
              </w:rPr>
              <w:t>217 (S&amp;D)</w:t>
            </w:r>
          </w:p>
          <w:p w14:paraId="161088DA" w14:textId="77777777" w:rsidR="001958D9" w:rsidRPr="008F3AC4" w:rsidRDefault="001958D9" w:rsidP="00907347">
            <w:pPr>
              <w:rPr>
                <w:lang w:val="nl-NL"/>
              </w:rPr>
            </w:pPr>
            <w:r>
              <w:rPr>
                <w:lang w:val="nl-NL"/>
              </w:rPr>
              <w:t>222 (S&amp;D)</w:t>
            </w:r>
          </w:p>
          <w:p w14:paraId="135EC52D" w14:textId="77777777" w:rsidR="001958D9" w:rsidRPr="008F3AC4" w:rsidRDefault="001958D9" w:rsidP="00907347">
            <w:pPr>
              <w:rPr>
                <w:lang w:val="nl-NL"/>
              </w:rPr>
            </w:pPr>
            <w:r>
              <w:rPr>
                <w:lang w:val="nl-NL"/>
              </w:rPr>
              <w:t>223 (EFDD)</w:t>
            </w:r>
          </w:p>
          <w:p w14:paraId="35BF08BE" w14:textId="77777777" w:rsidR="001958D9" w:rsidRPr="008F3AC4" w:rsidRDefault="001958D9" w:rsidP="00907347">
            <w:pPr>
              <w:rPr>
                <w:lang w:val="nl-NL"/>
              </w:rPr>
            </w:pPr>
            <w:r>
              <w:rPr>
                <w:lang w:val="nl-NL"/>
              </w:rPr>
              <w:t>224 (Greens)</w:t>
            </w:r>
          </w:p>
          <w:p w14:paraId="7CBF401B" w14:textId="77777777" w:rsidR="001958D9" w:rsidRPr="008F3AC4" w:rsidRDefault="001958D9" w:rsidP="00907347">
            <w:pPr>
              <w:rPr>
                <w:lang w:val="nl-NL"/>
              </w:rPr>
            </w:pPr>
            <w:r w:rsidRPr="008F3AC4">
              <w:rPr>
                <w:lang w:val="nl-NL"/>
              </w:rPr>
              <w:t>232 (ALDE)</w:t>
            </w:r>
          </w:p>
          <w:p w14:paraId="500B38E7" w14:textId="77777777" w:rsidR="001958D9" w:rsidRPr="008F3AC4" w:rsidRDefault="001958D9" w:rsidP="00907347">
            <w:pPr>
              <w:rPr>
                <w:lang w:val="nl-NL"/>
              </w:rPr>
            </w:pPr>
          </w:p>
          <w:p w14:paraId="5992E1BD" w14:textId="77777777" w:rsidR="001958D9" w:rsidRDefault="001958D9" w:rsidP="00907347">
            <w:r w:rsidRPr="00907347">
              <w:br/>
            </w:r>
            <w:r>
              <w:t>CA (tentatively) supported by:</w:t>
            </w:r>
          </w:p>
          <w:p w14:paraId="72EAF81B" w14:textId="77777777" w:rsidR="001958D9" w:rsidRDefault="001958D9" w:rsidP="00907347">
            <w:r>
              <w:t>EPP, ALDE; EFDD, GUE</w:t>
            </w:r>
          </w:p>
          <w:p w14:paraId="3B3D2BF4" w14:textId="77777777" w:rsidR="001958D9" w:rsidRDefault="001958D9" w:rsidP="00907347">
            <w:r>
              <w:t>To check: S&amp;D</w:t>
            </w:r>
          </w:p>
        </w:tc>
      </w:tr>
      <w:tr w:rsidR="001958D9" w14:paraId="22816777" w14:textId="77777777" w:rsidTr="00907347">
        <w:trPr>
          <w:trHeight w:val="222"/>
        </w:trPr>
        <w:tc>
          <w:tcPr>
            <w:tcW w:w="13811" w:type="dxa"/>
            <w:gridSpan w:val="3"/>
          </w:tcPr>
          <w:p w14:paraId="12D3C283" w14:textId="77777777" w:rsidR="001958D9" w:rsidRDefault="001958D9" w:rsidP="00907347">
            <w:pPr>
              <w:rPr>
                <w:b/>
              </w:rPr>
            </w:pPr>
            <w:r>
              <w:rPr>
                <w:b/>
              </w:rPr>
              <w:t>Relevant amendments:</w:t>
            </w:r>
          </w:p>
          <w:p w14:paraId="60D9E70A" w14:textId="77777777" w:rsidR="001958D9" w:rsidRDefault="001958D9" w:rsidP="00907347">
            <w:r w:rsidRPr="00704548">
              <w:t xml:space="preserve">- </w:t>
            </w:r>
            <w:r>
              <w:t>217, 222, 223, 224, 232</w:t>
            </w:r>
          </w:p>
        </w:tc>
      </w:tr>
    </w:tbl>
    <w:p w14:paraId="596B0B3C" w14:textId="77777777" w:rsidR="001958D9" w:rsidRPr="0036069D" w:rsidRDefault="001958D9" w:rsidP="001958D9">
      <w:pPr>
        <w:rPr>
          <w:b/>
        </w:rPr>
      </w:pPr>
    </w:p>
    <w:p w14:paraId="7A9ACFD0" w14:textId="77777777" w:rsidR="001958D9" w:rsidRDefault="001958D9">
      <w:r>
        <w:br w:type="page"/>
      </w:r>
    </w:p>
    <w:p w14:paraId="202368A8" w14:textId="77777777" w:rsidR="001958D9" w:rsidRDefault="001958D9" w:rsidP="001958D9"/>
    <w:p w14:paraId="0972C5E2" w14:textId="77777777" w:rsidR="001958D9" w:rsidRPr="004C186B" w:rsidRDefault="001958D9" w:rsidP="001958D9">
      <w:pPr>
        <w:rPr>
          <w:b/>
        </w:rPr>
      </w:pPr>
      <w:r>
        <w:rPr>
          <w:b/>
        </w:rPr>
        <w:t xml:space="preserve">Definition: </w:t>
      </w:r>
      <w:r w:rsidRPr="004C186B">
        <w:rPr>
          <w:b/>
        </w:rPr>
        <w:t>BACs</w:t>
      </w:r>
      <w:r>
        <w:rPr>
          <w:b/>
        </w:rPr>
        <w:t xml:space="preserve"> – Building automation and control systems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2045F77B" w14:textId="77777777" w:rsidTr="00907347">
        <w:trPr>
          <w:trHeight w:val="235"/>
        </w:trPr>
        <w:tc>
          <w:tcPr>
            <w:tcW w:w="4235" w:type="dxa"/>
            <w:shd w:val="clear" w:color="auto" w:fill="D0CECE" w:themeFill="background2" w:themeFillShade="E6"/>
          </w:tcPr>
          <w:p w14:paraId="131E2235" w14:textId="77777777" w:rsidR="001958D9" w:rsidRPr="000271A0" w:rsidRDefault="001958D9" w:rsidP="00907347">
            <w:pPr>
              <w:rPr>
                <w:b/>
              </w:rPr>
            </w:pPr>
            <w:r>
              <w:rPr>
                <w:b/>
              </w:rPr>
              <w:t>COM text</w:t>
            </w:r>
          </w:p>
        </w:tc>
        <w:tc>
          <w:tcPr>
            <w:tcW w:w="4903" w:type="dxa"/>
            <w:shd w:val="clear" w:color="auto" w:fill="D0CECE" w:themeFill="background2" w:themeFillShade="E6"/>
          </w:tcPr>
          <w:p w14:paraId="0612FA17" w14:textId="77777777" w:rsidR="001958D9" w:rsidRPr="000271A0" w:rsidRDefault="001958D9" w:rsidP="00907347">
            <w:pPr>
              <w:rPr>
                <w:b/>
              </w:rPr>
            </w:pPr>
            <w:r>
              <w:rPr>
                <w:b/>
              </w:rPr>
              <w:t>Proposed CA 4</w:t>
            </w:r>
          </w:p>
        </w:tc>
        <w:tc>
          <w:tcPr>
            <w:tcW w:w="4673" w:type="dxa"/>
            <w:shd w:val="clear" w:color="auto" w:fill="D0CECE" w:themeFill="background2" w:themeFillShade="E6"/>
          </w:tcPr>
          <w:p w14:paraId="2110E5A0" w14:textId="77777777" w:rsidR="001958D9" w:rsidRPr="000271A0" w:rsidRDefault="001958D9" w:rsidP="00907347">
            <w:pPr>
              <w:rPr>
                <w:b/>
              </w:rPr>
            </w:pPr>
            <w:r>
              <w:rPr>
                <w:b/>
              </w:rPr>
              <w:t xml:space="preserve">Covering AMs: </w:t>
            </w:r>
          </w:p>
        </w:tc>
      </w:tr>
      <w:tr w:rsidR="001958D9" w:rsidRPr="00907347" w14:paraId="66CF2456" w14:textId="77777777" w:rsidTr="00907347">
        <w:trPr>
          <w:trHeight w:val="1408"/>
        </w:trPr>
        <w:tc>
          <w:tcPr>
            <w:tcW w:w="4235" w:type="dxa"/>
          </w:tcPr>
          <w:p w14:paraId="3733E0AF" w14:textId="77777777" w:rsidR="001958D9" w:rsidRDefault="001958D9" w:rsidP="00907347"/>
          <w:p w14:paraId="5C3F597D" w14:textId="77777777" w:rsidR="001958D9" w:rsidRDefault="001958D9" w:rsidP="00907347">
            <w:r>
              <w:t>No text</w:t>
            </w:r>
          </w:p>
        </w:tc>
        <w:tc>
          <w:tcPr>
            <w:tcW w:w="4903" w:type="dxa"/>
          </w:tcPr>
          <w:p w14:paraId="0558E7EE" w14:textId="77777777" w:rsidR="001958D9" w:rsidRDefault="001958D9" w:rsidP="00907347"/>
          <w:p w14:paraId="3EC64EEE" w14:textId="77777777" w:rsidR="001958D9" w:rsidRDefault="001958D9" w:rsidP="00907347">
            <w:r>
              <w:t xml:space="preserve">in Article 2, the following point is inserted:  </w:t>
            </w:r>
          </w:p>
          <w:p w14:paraId="58CEE683" w14:textId="77777777" w:rsidR="001958D9" w:rsidRDefault="001958D9" w:rsidP="00907347"/>
          <w:p w14:paraId="146E1891" w14:textId="77777777" w:rsidR="001958D9" w:rsidRPr="004C186B" w:rsidRDefault="001958D9" w:rsidP="00907347">
            <w:pPr>
              <w:rPr>
                <w:b/>
                <w:i/>
              </w:rPr>
            </w:pPr>
            <w:r w:rsidRPr="004C186B">
              <w:rPr>
                <w:b/>
                <w:i/>
              </w:rPr>
              <w:t>'16a.  "building automation and control system" means a system comprising all products, software and engineering services for automatic controls including interlocks, monitoring, optimisation, for operation, human intervention and management to achieve energy-efficient, economical and safe operation of technical building systems'</w:t>
            </w:r>
          </w:p>
          <w:p w14:paraId="5EB13882" w14:textId="77777777" w:rsidR="001958D9" w:rsidRPr="008C06C9" w:rsidRDefault="001958D9" w:rsidP="00907347">
            <w:pPr>
              <w:rPr>
                <w:b/>
                <w:i/>
              </w:rPr>
            </w:pPr>
          </w:p>
        </w:tc>
        <w:tc>
          <w:tcPr>
            <w:tcW w:w="4673" w:type="dxa"/>
          </w:tcPr>
          <w:p w14:paraId="4FD1B828" w14:textId="77777777" w:rsidR="001958D9" w:rsidRPr="008F3AC4" w:rsidRDefault="001958D9" w:rsidP="00907347">
            <w:r w:rsidRPr="008F3AC4">
              <w:t>16 (EPP)</w:t>
            </w:r>
          </w:p>
          <w:p w14:paraId="3B92A3B5" w14:textId="77777777" w:rsidR="001958D9" w:rsidRPr="004C186B" w:rsidRDefault="001958D9" w:rsidP="00907347">
            <w:r w:rsidRPr="008F3AC4">
              <w:t>226 (EFDD)</w:t>
            </w:r>
          </w:p>
          <w:p w14:paraId="039F340B" w14:textId="77777777" w:rsidR="001958D9" w:rsidRPr="004C186B" w:rsidRDefault="001958D9" w:rsidP="00907347"/>
          <w:p w14:paraId="0D9C42F2" w14:textId="77777777" w:rsidR="001958D9" w:rsidRDefault="001958D9" w:rsidP="00907347"/>
          <w:p w14:paraId="3EC0F330" w14:textId="77777777" w:rsidR="001958D9" w:rsidRDefault="001958D9" w:rsidP="00907347"/>
          <w:p w14:paraId="0B3E57E6" w14:textId="77777777" w:rsidR="001958D9" w:rsidRDefault="001958D9" w:rsidP="00907347"/>
          <w:p w14:paraId="71BED5C3" w14:textId="77777777" w:rsidR="001958D9" w:rsidRDefault="001958D9" w:rsidP="00907347"/>
          <w:p w14:paraId="411B976B" w14:textId="77777777" w:rsidR="001958D9" w:rsidRDefault="001958D9" w:rsidP="00907347">
            <w:r w:rsidRPr="004C186B">
              <w:br/>
            </w:r>
            <w:r>
              <w:t xml:space="preserve">CA (tentatively) supported by: </w:t>
            </w:r>
          </w:p>
          <w:p w14:paraId="5A8CCE31" w14:textId="77777777" w:rsidR="001958D9" w:rsidRPr="00264DB7" w:rsidRDefault="001958D9" w:rsidP="00907347">
            <w:pPr>
              <w:rPr>
                <w:lang w:val="nl-NL"/>
              </w:rPr>
            </w:pPr>
            <w:r w:rsidRPr="00264DB7">
              <w:rPr>
                <w:lang w:val="nl-NL"/>
              </w:rPr>
              <w:t>EPP, S&amp;D, ECR, ALDE, Greens, EFDD, GUE</w:t>
            </w:r>
          </w:p>
        </w:tc>
      </w:tr>
      <w:tr w:rsidR="001958D9" w:rsidRPr="00907347" w14:paraId="6C8EBDE9" w14:textId="77777777" w:rsidTr="00907347">
        <w:trPr>
          <w:trHeight w:val="235"/>
        </w:trPr>
        <w:tc>
          <w:tcPr>
            <w:tcW w:w="4235" w:type="dxa"/>
          </w:tcPr>
          <w:p w14:paraId="33B1DEB8" w14:textId="77777777" w:rsidR="001958D9" w:rsidRPr="00264DB7" w:rsidRDefault="001958D9" w:rsidP="00907347">
            <w:pPr>
              <w:rPr>
                <w:lang w:val="nl-NL"/>
              </w:rPr>
            </w:pPr>
          </w:p>
        </w:tc>
        <w:tc>
          <w:tcPr>
            <w:tcW w:w="4903" w:type="dxa"/>
          </w:tcPr>
          <w:p w14:paraId="49BA0CC3" w14:textId="77777777" w:rsidR="001958D9" w:rsidRPr="00264DB7" w:rsidRDefault="001958D9" w:rsidP="00907347">
            <w:pPr>
              <w:rPr>
                <w:lang w:val="nl-NL"/>
              </w:rPr>
            </w:pPr>
          </w:p>
        </w:tc>
        <w:tc>
          <w:tcPr>
            <w:tcW w:w="4673" w:type="dxa"/>
          </w:tcPr>
          <w:p w14:paraId="01887F78" w14:textId="77777777" w:rsidR="001958D9" w:rsidRPr="00264DB7" w:rsidRDefault="001958D9" w:rsidP="00907347">
            <w:pPr>
              <w:rPr>
                <w:lang w:val="nl-NL"/>
              </w:rPr>
            </w:pPr>
          </w:p>
        </w:tc>
      </w:tr>
      <w:tr w:rsidR="001958D9" w14:paraId="05D5E945" w14:textId="77777777" w:rsidTr="00907347">
        <w:trPr>
          <w:trHeight w:val="222"/>
        </w:trPr>
        <w:tc>
          <w:tcPr>
            <w:tcW w:w="13811" w:type="dxa"/>
            <w:gridSpan w:val="3"/>
          </w:tcPr>
          <w:p w14:paraId="3B189100" w14:textId="77777777" w:rsidR="001958D9" w:rsidRDefault="001958D9" w:rsidP="00907347">
            <w:pPr>
              <w:rPr>
                <w:b/>
              </w:rPr>
            </w:pPr>
            <w:r>
              <w:rPr>
                <w:b/>
              </w:rPr>
              <w:t>Relevant amendments:</w:t>
            </w:r>
          </w:p>
          <w:p w14:paraId="387F8E08" w14:textId="77777777" w:rsidR="001958D9" w:rsidRDefault="001958D9" w:rsidP="00907347">
            <w:r w:rsidRPr="00704548">
              <w:t xml:space="preserve">- </w:t>
            </w:r>
            <w:r>
              <w:t>16, 226</w:t>
            </w:r>
          </w:p>
          <w:p w14:paraId="0052DC31" w14:textId="0874498A" w:rsidR="001958D9" w:rsidRDefault="001958D9" w:rsidP="00907347"/>
        </w:tc>
      </w:tr>
    </w:tbl>
    <w:p w14:paraId="7A62A8A6" w14:textId="77777777" w:rsidR="001958D9" w:rsidRDefault="001958D9" w:rsidP="001958D9"/>
    <w:p w14:paraId="35ECD370" w14:textId="77777777" w:rsidR="001958D9" w:rsidRDefault="001958D9">
      <w:r>
        <w:br w:type="page"/>
      </w:r>
    </w:p>
    <w:p w14:paraId="59784F5F" w14:textId="77777777" w:rsidR="001958D9" w:rsidRDefault="001958D9" w:rsidP="001958D9"/>
    <w:p w14:paraId="7789C7A0" w14:textId="77777777" w:rsidR="001958D9" w:rsidRPr="008C06C9" w:rsidRDefault="001958D9" w:rsidP="001958D9">
      <w:pPr>
        <w:rPr>
          <w:b/>
        </w:rPr>
      </w:pPr>
      <w:r>
        <w:rPr>
          <w:b/>
        </w:rPr>
        <w:t xml:space="preserve">Definition: </w:t>
      </w:r>
      <w:r w:rsidRPr="008C06C9">
        <w:rPr>
          <w:b/>
        </w:rPr>
        <w:t>Effective rated output</w:t>
      </w:r>
    </w:p>
    <w:p w14:paraId="7BBC3657" w14:textId="77777777" w:rsidR="001958D9" w:rsidRDefault="001958D9" w:rsidP="001958D9"/>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5D5B0C70" w14:textId="77777777" w:rsidTr="00907347">
        <w:trPr>
          <w:trHeight w:val="235"/>
        </w:trPr>
        <w:tc>
          <w:tcPr>
            <w:tcW w:w="4235" w:type="dxa"/>
            <w:shd w:val="clear" w:color="auto" w:fill="D0CECE" w:themeFill="background2" w:themeFillShade="E6"/>
          </w:tcPr>
          <w:p w14:paraId="7E7D9320" w14:textId="77777777" w:rsidR="001958D9" w:rsidRPr="000271A0" w:rsidRDefault="001958D9" w:rsidP="00907347">
            <w:pPr>
              <w:rPr>
                <w:b/>
              </w:rPr>
            </w:pPr>
            <w:r>
              <w:rPr>
                <w:b/>
              </w:rPr>
              <w:t>COM text</w:t>
            </w:r>
          </w:p>
        </w:tc>
        <w:tc>
          <w:tcPr>
            <w:tcW w:w="4903" w:type="dxa"/>
            <w:shd w:val="clear" w:color="auto" w:fill="D0CECE" w:themeFill="background2" w:themeFillShade="E6"/>
          </w:tcPr>
          <w:p w14:paraId="328225A4" w14:textId="77777777" w:rsidR="001958D9" w:rsidRPr="000271A0" w:rsidRDefault="001958D9" w:rsidP="00907347">
            <w:pPr>
              <w:rPr>
                <w:b/>
              </w:rPr>
            </w:pPr>
            <w:r>
              <w:rPr>
                <w:b/>
              </w:rPr>
              <w:t>Proposed CA 5</w:t>
            </w:r>
          </w:p>
        </w:tc>
        <w:tc>
          <w:tcPr>
            <w:tcW w:w="4673" w:type="dxa"/>
            <w:shd w:val="clear" w:color="auto" w:fill="D0CECE" w:themeFill="background2" w:themeFillShade="E6"/>
          </w:tcPr>
          <w:p w14:paraId="45EAD786" w14:textId="77777777" w:rsidR="001958D9" w:rsidRPr="000271A0" w:rsidRDefault="001958D9" w:rsidP="00907347">
            <w:pPr>
              <w:rPr>
                <w:b/>
              </w:rPr>
            </w:pPr>
            <w:r>
              <w:rPr>
                <w:b/>
              </w:rPr>
              <w:t xml:space="preserve">Covering AMs: </w:t>
            </w:r>
          </w:p>
        </w:tc>
      </w:tr>
      <w:tr w:rsidR="001958D9" w:rsidRPr="00907347" w14:paraId="12BF76ED" w14:textId="77777777" w:rsidTr="00907347">
        <w:trPr>
          <w:trHeight w:val="1408"/>
        </w:trPr>
        <w:tc>
          <w:tcPr>
            <w:tcW w:w="4235" w:type="dxa"/>
          </w:tcPr>
          <w:p w14:paraId="08F91FF3" w14:textId="77777777" w:rsidR="001958D9" w:rsidRDefault="001958D9" w:rsidP="00907347"/>
          <w:p w14:paraId="584B5909" w14:textId="77777777" w:rsidR="001958D9" w:rsidRDefault="001958D9" w:rsidP="00907347">
            <w:r>
              <w:t>No text</w:t>
            </w:r>
          </w:p>
        </w:tc>
        <w:tc>
          <w:tcPr>
            <w:tcW w:w="4903" w:type="dxa"/>
          </w:tcPr>
          <w:p w14:paraId="5DA38B1B" w14:textId="77777777" w:rsidR="001958D9" w:rsidRDefault="001958D9" w:rsidP="00907347"/>
          <w:p w14:paraId="661C66AB" w14:textId="77777777" w:rsidR="001958D9" w:rsidRDefault="001958D9" w:rsidP="00907347">
            <w:r>
              <w:t xml:space="preserve">Article 2, point 17 is amended as follows: </w:t>
            </w:r>
          </w:p>
          <w:p w14:paraId="6A9BA27C" w14:textId="77777777" w:rsidR="001958D9" w:rsidRDefault="001958D9" w:rsidP="00907347"/>
          <w:p w14:paraId="6FB54C41" w14:textId="564B68FD" w:rsidR="001958D9" w:rsidRDefault="001958D9" w:rsidP="00907347">
            <w:r>
              <w:t>17. ‘effective rated output’ means the maximum calorific output, expressed in kW, specified and guaranteed by the manufacturer as being deliverable during continuous operation while complying with the useful efficiency indicated by the manufacturer</w:t>
            </w:r>
            <w:r w:rsidR="00561186">
              <w:t xml:space="preserve"> </w:t>
            </w:r>
            <w:r w:rsidR="00561186" w:rsidRPr="00712119">
              <w:rPr>
                <w:b/>
                <w:highlight w:val="green"/>
              </w:rPr>
              <w:t>where</w:t>
            </w:r>
            <w:r w:rsidRPr="00712119">
              <w:rPr>
                <w:highlight w:val="green"/>
              </w:rPr>
              <w:t>:</w:t>
            </w:r>
          </w:p>
          <w:p w14:paraId="193B5852" w14:textId="4B80F5E6" w:rsidR="001958D9" w:rsidRPr="008C06C9" w:rsidRDefault="001958D9" w:rsidP="00907347">
            <w:pPr>
              <w:rPr>
                <w:b/>
                <w:i/>
              </w:rPr>
            </w:pPr>
            <w:r>
              <w:rPr>
                <w:b/>
                <w:i/>
              </w:rPr>
              <w:t xml:space="preserve">(a) </w:t>
            </w:r>
            <w:r w:rsidR="00561186">
              <w:rPr>
                <w:b/>
                <w:i/>
              </w:rPr>
              <w:t>‘</w:t>
            </w:r>
            <w:r>
              <w:rPr>
                <w:b/>
                <w:i/>
              </w:rPr>
              <w:t>full load</w:t>
            </w:r>
            <w:r w:rsidR="00561186">
              <w:rPr>
                <w:b/>
                <w:i/>
              </w:rPr>
              <w:t>’</w:t>
            </w:r>
            <w:r>
              <w:rPr>
                <w:b/>
                <w:i/>
              </w:rPr>
              <w:t xml:space="preserve"> means maxima</w:t>
            </w:r>
            <w:r w:rsidRPr="008C06C9">
              <w:rPr>
                <w:b/>
                <w:i/>
              </w:rPr>
              <w:t>l capacity demand</w:t>
            </w:r>
            <w:r>
              <w:rPr>
                <w:b/>
                <w:i/>
              </w:rPr>
              <w:t xml:space="preserve"> of technical building systems for space heating, space cooling, ventilation and domestic hot water</w:t>
            </w:r>
          </w:p>
          <w:p w14:paraId="14B7FB43" w14:textId="77777777" w:rsidR="001958D9" w:rsidRPr="008C06C9" w:rsidRDefault="001958D9" w:rsidP="00907347">
            <w:pPr>
              <w:rPr>
                <w:b/>
                <w:i/>
              </w:rPr>
            </w:pPr>
            <w:r w:rsidRPr="008C06C9">
              <w:rPr>
                <w:b/>
                <w:i/>
              </w:rPr>
              <w:t xml:space="preserve">(b) ’part load’ means a part of full load </w:t>
            </w:r>
            <w:r>
              <w:rPr>
                <w:b/>
                <w:i/>
              </w:rPr>
              <w:t>capacity</w:t>
            </w:r>
            <w:r w:rsidRPr="008C06C9">
              <w:rPr>
                <w:b/>
                <w:i/>
              </w:rPr>
              <w:t xml:space="preserve"> representing average operating conditions;</w:t>
            </w:r>
          </w:p>
        </w:tc>
        <w:tc>
          <w:tcPr>
            <w:tcW w:w="4673" w:type="dxa"/>
          </w:tcPr>
          <w:p w14:paraId="712EF907" w14:textId="77777777" w:rsidR="001958D9" w:rsidRPr="00EB003F" w:rsidRDefault="001958D9" w:rsidP="00907347">
            <w:r w:rsidRPr="00EB003F">
              <w:t>239 (ALDE)</w:t>
            </w:r>
          </w:p>
          <w:p w14:paraId="32146A85" w14:textId="77777777" w:rsidR="001958D9" w:rsidRPr="00EB003F" w:rsidRDefault="001958D9" w:rsidP="00907347">
            <w:r w:rsidRPr="00EB003F">
              <w:t>240 (Kofod)</w:t>
            </w:r>
          </w:p>
          <w:p w14:paraId="54473639" w14:textId="77777777" w:rsidR="001958D9" w:rsidRPr="008F3AC4" w:rsidRDefault="001958D9" w:rsidP="00907347">
            <w:r w:rsidRPr="00EB003F">
              <w:t>241 (Kofod)</w:t>
            </w:r>
          </w:p>
          <w:p w14:paraId="4AF8149A" w14:textId="77777777" w:rsidR="001958D9" w:rsidRPr="008F3AC4" w:rsidRDefault="001958D9" w:rsidP="00907347"/>
          <w:p w14:paraId="2A3B475E" w14:textId="77777777" w:rsidR="001958D9" w:rsidRDefault="001958D9" w:rsidP="00907347">
            <w:r w:rsidRPr="008F3AC4">
              <w:br/>
            </w:r>
            <w:r>
              <w:t>CA (tentatively) supported by:</w:t>
            </w:r>
          </w:p>
          <w:p w14:paraId="3F2D9872" w14:textId="77777777" w:rsidR="001958D9" w:rsidRDefault="001958D9" w:rsidP="00907347">
            <w:pPr>
              <w:rPr>
                <w:lang w:val="nl-NL"/>
              </w:rPr>
            </w:pPr>
            <w:r w:rsidRPr="00EB003F">
              <w:rPr>
                <w:lang w:val="nl-NL"/>
              </w:rPr>
              <w:t xml:space="preserve">EPP, S&amp;D, </w:t>
            </w:r>
            <w:r>
              <w:rPr>
                <w:lang w:val="nl-NL"/>
              </w:rPr>
              <w:t xml:space="preserve">ECR; </w:t>
            </w:r>
            <w:r w:rsidRPr="00EB003F">
              <w:rPr>
                <w:lang w:val="nl-NL"/>
              </w:rPr>
              <w:t>ALDE, Greens, EFDD, GUE</w:t>
            </w:r>
          </w:p>
          <w:p w14:paraId="533E2933" w14:textId="77777777" w:rsidR="001958D9" w:rsidRPr="00EB003F" w:rsidRDefault="001958D9" w:rsidP="00907347">
            <w:pPr>
              <w:rPr>
                <w:lang w:val="nl-NL"/>
              </w:rPr>
            </w:pPr>
          </w:p>
        </w:tc>
      </w:tr>
      <w:tr w:rsidR="001958D9" w:rsidRPr="00907347" w14:paraId="1C4AD3C0" w14:textId="77777777" w:rsidTr="00907347">
        <w:trPr>
          <w:trHeight w:val="235"/>
        </w:trPr>
        <w:tc>
          <w:tcPr>
            <w:tcW w:w="4235" w:type="dxa"/>
          </w:tcPr>
          <w:p w14:paraId="56421D11" w14:textId="77777777" w:rsidR="001958D9" w:rsidRPr="00EB003F" w:rsidRDefault="001958D9" w:rsidP="00907347">
            <w:pPr>
              <w:rPr>
                <w:lang w:val="nl-NL"/>
              </w:rPr>
            </w:pPr>
          </w:p>
        </w:tc>
        <w:tc>
          <w:tcPr>
            <w:tcW w:w="4903" w:type="dxa"/>
          </w:tcPr>
          <w:p w14:paraId="4161ED24" w14:textId="77777777" w:rsidR="001958D9" w:rsidRPr="00EB003F" w:rsidRDefault="001958D9" w:rsidP="00907347">
            <w:pPr>
              <w:rPr>
                <w:lang w:val="nl-NL"/>
              </w:rPr>
            </w:pPr>
          </w:p>
        </w:tc>
        <w:tc>
          <w:tcPr>
            <w:tcW w:w="4673" w:type="dxa"/>
          </w:tcPr>
          <w:p w14:paraId="64D3615B" w14:textId="77777777" w:rsidR="001958D9" w:rsidRPr="00EB003F" w:rsidRDefault="001958D9" w:rsidP="00907347">
            <w:pPr>
              <w:rPr>
                <w:lang w:val="nl-NL"/>
              </w:rPr>
            </w:pPr>
          </w:p>
        </w:tc>
      </w:tr>
      <w:tr w:rsidR="001958D9" w14:paraId="78A99B83" w14:textId="77777777" w:rsidTr="00907347">
        <w:trPr>
          <w:trHeight w:val="222"/>
        </w:trPr>
        <w:tc>
          <w:tcPr>
            <w:tcW w:w="13811" w:type="dxa"/>
            <w:gridSpan w:val="3"/>
          </w:tcPr>
          <w:p w14:paraId="7DAA319B" w14:textId="77777777" w:rsidR="001958D9" w:rsidRDefault="001958D9" w:rsidP="00907347">
            <w:pPr>
              <w:rPr>
                <w:b/>
              </w:rPr>
            </w:pPr>
            <w:r>
              <w:rPr>
                <w:b/>
              </w:rPr>
              <w:t>Relevant amendments:</w:t>
            </w:r>
          </w:p>
          <w:p w14:paraId="053E04BE" w14:textId="77777777" w:rsidR="001958D9" w:rsidRDefault="001958D9" w:rsidP="00907347">
            <w:r w:rsidRPr="00704548">
              <w:t xml:space="preserve">- </w:t>
            </w:r>
            <w:r>
              <w:t>239, 240, 241</w:t>
            </w:r>
          </w:p>
          <w:p w14:paraId="3748A333" w14:textId="7035F5F8" w:rsidR="001958D9" w:rsidRPr="00EB003F" w:rsidRDefault="001958D9" w:rsidP="00907347"/>
        </w:tc>
      </w:tr>
    </w:tbl>
    <w:p w14:paraId="1DBFF571" w14:textId="77777777" w:rsidR="001958D9" w:rsidRDefault="001958D9" w:rsidP="001958D9"/>
    <w:p w14:paraId="6837A579" w14:textId="77777777" w:rsidR="001958D9" w:rsidRDefault="001958D9">
      <w:r>
        <w:br w:type="page"/>
      </w:r>
    </w:p>
    <w:p w14:paraId="39D4005A" w14:textId="77777777" w:rsidR="001958D9" w:rsidRDefault="001958D9" w:rsidP="001958D9"/>
    <w:p w14:paraId="151E5E08" w14:textId="77777777" w:rsidR="001958D9" w:rsidRPr="008C06C9" w:rsidRDefault="001958D9" w:rsidP="001958D9">
      <w:pPr>
        <w:rPr>
          <w:b/>
        </w:rPr>
      </w:pPr>
      <w:r>
        <w:rPr>
          <w:b/>
        </w:rPr>
        <w:t>Definition: Decarbonised building stock</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175E3473" w14:textId="77777777" w:rsidTr="00907347">
        <w:trPr>
          <w:trHeight w:val="235"/>
        </w:trPr>
        <w:tc>
          <w:tcPr>
            <w:tcW w:w="4235" w:type="dxa"/>
            <w:shd w:val="clear" w:color="auto" w:fill="D0CECE" w:themeFill="background2" w:themeFillShade="E6"/>
          </w:tcPr>
          <w:p w14:paraId="490A0A82" w14:textId="77777777" w:rsidR="001958D9" w:rsidRPr="000271A0" w:rsidRDefault="001958D9" w:rsidP="00907347">
            <w:pPr>
              <w:rPr>
                <w:b/>
              </w:rPr>
            </w:pPr>
            <w:r>
              <w:rPr>
                <w:b/>
              </w:rPr>
              <w:t>COM text</w:t>
            </w:r>
          </w:p>
        </w:tc>
        <w:tc>
          <w:tcPr>
            <w:tcW w:w="4903" w:type="dxa"/>
            <w:shd w:val="clear" w:color="auto" w:fill="D0CECE" w:themeFill="background2" w:themeFillShade="E6"/>
          </w:tcPr>
          <w:p w14:paraId="21420082" w14:textId="77777777" w:rsidR="001958D9" w:rsidRPr="000271A0" w:rsidRDefault="001958D9" w:rsidP="00907347">
            <w:pPr>
              <w:rPr>
                <w:b/>
              </w:rPr>
            </w:pPr>
            <w:r>
              <w:rPr>
                <w:b/>
              </w:rPr>
              <w:t>Proposed CA 5a (NEW)</w:t>
            </w:r>
          </w:p>
        </w:tc>
        <w:tc>
          <w:tcPr>
            <w:tcW w:w="4673" w:type="dxa"/>
            <w:shd w:val="clear" w:color="auto" w:fill="D0CECE" w:themeFill="background2" w:themeFillShade="E6"/>
          </w:tcPr>
          <w:p w14:paraId="7C1A488D" w14:textId="77777777" w:rsidR="001958D9" w:rsidRPr="000271A0" w:rsidRDefault="001958D9" w:rsidP="00907347">
            <w:pPr>
              <w:rPr>
                <w:b/>
              </w:rPr>
            </w:pPr>
            <w:r>
              <w:rPr>
                <w:b/>
              </w:rPr>
              <w:t xml:space="preserve">Covering AMs: </w:t>
            </w:r>
          </w:p>
        </w:tc>
      </w:tr>
      <w:tr w:rsidR="001958D9" w:rsidRPr="004B6FF5" w14:paraId="6F1EF087" w14:textId="77777777" w:rsidTr="00907347">
        <w:trPr>
          <w:trHeight w:val="1408"/>
        </w:trPr>
        <w:tc>
          <w:tcPr>
            <w:tcW w:w="4235" w:type="dxa"/>
          </w:tcPr>
          <w:p w14:paraId="140ED08F" w14:textId="77777777" w:rsidR="001958D9" w:rsidRDefault="001958D9" w:rsidP="00907347"/>
          <w:p w14:paraId="1763BAF2" w14:textId="77777777" w:rsidR="001958D9" w:rsidRDefault="001958D9" w:rsidP="00907347">
            <w:r>
              <w:t>No text</w:t>
            </w:r>
          </w:p>
        </w:tc>
        <w:tc>
          <w:tcPr>
            <w:tcW w:w="4903" w:type="dxa"/>
          </w:tcPr>
          <w:p w14:paraId="680783D8" w14:textId="77777777" w:rsidR="001958D9" w:rsidRDefault="001958D9" w:rsidP="00907347"/>
          <w:p w14:paraId="0359DC93" w14:textId="77777777" w:rsidR="001958D9" w:rsidRDefault="001958D9" w:rsidP="00907347">
            <w:r>
              <w:t xml:space="preserve">Article 2 the following point is added: </w:t>
            </w:r>
          </w:p>
          <w:p w14:paraId="296FA47B" w14:textId="77777777" w:rsidR="001958D9" w:rsidRDefault="001958D9" w:rsidP="00907347"/>
          <w:p w14:paraId="3B05DB8D" w14:textId="63D61E47" w:rsidR="001958D9" w:rsidRPr="008C06C9" w:rsidRDefault="001958D9" w:rsidP="00561186">
            <w:pPr>
              <w:rPr>
                <w:b/>
                <w:i/>
              </w:rPr>
            </w:pPr>
            <w:r w:rsidRPr="00B07A8E">
              <w:rPr>
                <w:b/>
                <w:i/>
              </w:rPr>
              <w:t xml:space="preserve">X. “Decarbonised building stock” means a building stock performing to </w:t>
            </w:r>
            <w:r w:rsidR="00561186" w:rsidRPr="00712119">
              <w:rPr>
                <w:b/>
                <w:i/>
                <w:highlight w:val="green"/>
              </w:rPr>
              <w:t>Nearly Zero-Energy Building</w:t>
            </w:r>
            <w:r w:rsidRPr="00B07A8E">
              <w:rPr>
                <w:b/>
                <w:i/>
              </w:rPr>
              <w:t xml:space="preserve"> level and </w:t>
            </w:r>
            <w:r w:rsidR="00561186" w:rsidRPr="00712119">
              <w:rPr>
                <w:b/>
                <w:i/>
                <w:highlight w:val="green"/>
              </w:rPr>
              <w:t>which is</w:t>
            </w:r>
            <w:r w:rsidR="00561186">
              <w:rPr>
                <w:b/>
                <w:i/>
              </w:rPr>
              <w:t xml:space="preserve"> </w:t>
            </w:r>
            <w:r w:rsidRPr="00B07A8E">
              <w:rPr>
                <w:b/>
                <w:i/>
              </w:rPr>
              <w:t>energy efficient to the maximum of its potential.</w:t>
            </w:r>
          </w:p>
        </w:tc>
        <w:tc>
          <w:tcPr>
            <w:tcW w:w="4673" w:type="dxa"/>
          </w:tcPr>
          <w:p w14:paraId="6AC47408" w14:textId="77777777" w:rsidR="001958D9" w:rsidRDefault="001958D9" w:rsidP="00907347">
            <w:r>
              <w:t>215 (EFDD)</w:t>
            </w:r>
          </w:p>
          <w:p w14:paraId="0DA43F82" w14:textId="77777777" w:rsidR="001958D9" w:rsidRDefault="001958D9" w:rsidP="00907347">
            <w:r>
              <w:t>216 (Greens)</w:t>
            </w:r>
          </w:p>
          <w:p w14:paraId="71252794" w14:textId="77777777" w:rsidR="001958D9" w:rsidRDefault="001958D9" w:rsidP="00907347">
            <w:r>
              <w:t>231 (ALDE)</w:t>
            </w:r>
          </w:p>
          <w:p w14:paraId="396C524D" w14:textId="77777777" w:rsidR="001958D9" w:rsidRDefault="001958D9" w:rsidP="00907347">
            <w:r>
              <w:t>242 (Kofod)</w:t>
            </w:r>
          </w:p>
          <w:p w14:paraId="0B9E1F6E" w14:textId="77777777" w:rsidR="001958D9" w:rsidRPr="008F3AC4" w:rsidRDefault="001958D9" w:rsidP="00907347">
            <w:r>
              <w:t>243 (Poche)</w:t>
            </w:r>
          </w:p>
          <w:p w14:paraId="4C286F11" w14:textId="77777777" w:rsidR="001958D9" w:rsidRPr="008F3AC4" w:rsidRDefault="001958D9" w:rsidP="00907347"/>
          <w:p w14:paraId="4639AA2E" w14:textId="77777777" w:rsidR="001958D9" w:rsidRDefault="001958D9" w:rsidP="00907347">
            <w:r w:rsidRPr="008F3AC4">
              <w:br/>
            </w:r>
            <w:r>
              <w:t>CA (tentatively) supported by:</w:t>
            </w:r>
          </w:p>
          <w:p w14:paraId="2D4279BC" w14:textId="77777777" w:rsidR="001958D9" w:rsidRDefault="001958D9" w:rsidP="00907347">
            <w:r>
              <w:t>ALDE; EFDD; GUE</w:t>
            </w:r>
          </w:p>
          <w:p w14:paraId="6A44DEA9" w14:textId="77777777" w:rsidR="001958D9" w:rsidRPr="004B6FF5" w:rsidRDefault="001958D9" w:rsidP="00907347">
            <w:r>
              <w:t>To check: S&amp;D, EPP</w:t>
            </w:r>
          </w:p>
        </w:tc>
      </w:tr>
      <w:tr w:rsidR="001958D9" w:rsidRPr="004B6FF5" w14:paraId="72EB41D9" w14:textId="77777777" w:rsidTr="00907347">
        <w:trPr>
          <w:trHeight w:val="235"/>
        </w:trPr>
        <w:tc>
          <w:tcPr>
            <w:tcW w:w="4235" w:type="dxa"/>
          </w:tcPr>
          <w:p w14:paraId="10FE63E8" w14:textId="77777777" w:rsidR="001958D9" w:rsidRPr="004B6FF5" w:rsidRDefault="001958D9" w:rsidP="00907347"/>
        </w:tc>
        <w:tc>
          <w:tcPr>
            <w:tcW w:w="4903" w:type="dxa"/>
          </w:tcPr>
          <w:p w14:paraId="0A4B6E50" w14:textId="77777777" w:rsidR="001958D9" w:rsidRPr="004B6FF5" w:rsidRDefault="001958D9" w:rsidP="00907347"/>
        </w:tc>
        <w:tc>
          <w:tcPr>
            <w:tcW w:w="4673" w:type="dxa"/>
          </w:tcPr>
          <w:p w14:paraId="0AD39AEE" w14:textId="77777777" w:rsidR="001958D9" w:rsidRPr="004B6FF5" w:rsidRDefault="001958D9" w:rsidP="00907347"/>
        </w:tc>
      </w:tr>
      <w:tr w:rsidR="001958D9" w14:paraId="1408CC0C" w14:textId="77777777" w:rsidTr="00907347">
        <w:trPr>
          <w:trHeight w:val="222"/>
        </w:trPr>
        <w:tc>
          <w:tcPr>
            <w:tcW w:w="13811" w:type="dxa"/>
            <w:gridSpan w:val="3"/>
          </w:tcPr>
          <w:p w14:paraId="464A142C" w14:textId="77777777" w:rsidR="001958D9" w:rsidRDefault="001958D9" w:rsidP="00907347">
            <w:pPr>
              <w:rPr>
                <w:b/>
              </w:rPr>
            </w:pPr>
            <w:r>
              <w:rPr>
                <w:b/>
              </w:rPr>
              <w:t>Relevant amendments:</w:t>
            </w:r>
          </w:p>
          <w:p w14:paraId="22F4BD05" w14:textId="77777777" w:rsidR="001958D9" w:rsidRDefault="001958D9" w:rsidP="00907347">
            <w:r w:rsidRPr="00704548">
              <w:t xml:space="preserve">- </w:t>
            </w:r>
            <w:r>
              <w:t>215, 216, 231, 242, 243</w:t>
            </w:r>
          </w:p>
          <w:p w14:paraId="220424E9" w14:textId="77777777" w:rsidR="001958D9" w:rsidRPr="00EB003F" w:rsidRDefault="001958D9" w:rsidP="00907347"/>
        </w:tc>
      </w:tr>
    </w:tbl>
    <w:p w14:paraId="3088B430" w14:textId="77777777" w:rsidR="001958D9" w:rsidRDefault="001958D9" w:rsidP="001958D9"/>
    <w:p w14:paraId="07756863" w14:textId="77777777" w:rsidR="001958D9" w:rsidRDefault="001958D9">
      <w:r>
        <w:br w:type="page"/>
      </w:r>
    </w:p>
    <w:p w14:paraId="3E32545D" w14:textId="77777777" w:rsidR="001958D9" w:rsidRDefault="001958D9" w:rsidP="001958D9"/>
    <w:p w14:paraId="2BDB48AE" w14:textId="77777777" w:rsidR="001958D9" w:rsidRPr="001958D9" w:rsidRDefault="001958D9" w:rsidP="001958D9">
      <w:pPr>
        <w:jc w:val="center"/>
        <w:rPr>
          <w:b/>
          <w:sz w:val="32"/>
        </w:rPr>
      </w:pPr>
      <w:r>
        <w:br/>
      </w:r>
      <w:r w:rsidRPr="001958D9">
        <w:rPr>
          <w:b/>
          <w:sz w:val="32"/>
        </w:rPr>
        <w:t>Long-term renovation strategies (art. 2a)</w:t>
      </w:r>
    </w:p>
    <w:p w14:paraId="16800D56" w14:textId="77777777" w:rsidR="001958D9" w:rsidRDefault="001958D9" w:rsidP="001958D9">
      <w:pPr>
        <w:rPr>
          <w:b/>
        </w:rPr>
      </w:pPr>
    </w:p>
    <w:p w14:paraId="498C52B7" w14:textId="77777777" w:rsidR="001958D9" w:rsidRPr="001958D9" w:rsidRDefault="001958D9" w:rsidP="001958D9">
      <w:pPr>
        <w:rPr>
          <w:b/>
        </w:rPr>
      </w:pPr>
      <w:r>
        <w:rPr>
          <w:b/>
        </w:rPr>
        <w:t>Art. 2a, p</w:t>
      </w:r>
      <w:r w:rsidRPr="005161C0">
        <w:rPr>
          <w:b/>
        </w:rPr>
        <w:t>ara 1 – content on national long-term renovation strategies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C1612AD" w14:textId="77777777" w:rsidTr="00907347">
        <w:trPr>
          <w:trHeight w:val="235"/>
        </w:trPr>
        <w:tc>
          <w:tcPr>
            <w:tcW w:w="4235" w:type="dxa"/>
            <w:shd w:val="clear" w:color="auto" w:fill="D0CECE" w:themeFill="background2" w:themeFillShade="E6"/>
          </w:tcPr>
          <w:p w14:paraId="274E1258" w14:textId="77777777" w:rsidR="001958D9" w:rsidRPr="000271A0" w:rsidRDefault="001958D9" w:rsidP="00907347">
            <w:pPr>
              <w:rPr>
                <w:b/>
              </w:rPr>
            </w:pPr>
            <w:r>
              <w:rPr>
                <w:b/>
              </w:rPr>
              <w:t>COM text</w:t>
            </w:r>
          </w:p>
        </w:tc>
        <w:tc>
          <w:tcPr>
            <w:tcW w:w="4903" w:type="dxa"/>
            <w:shd w:val="clear" w:color="auto" w:fill="D0CECE" w:themeFill="background2" w:themeFillShade="E6"/>
          </w:tcPr>
          <w:p w14:paraId="792287F7" w14:textId="77777777" w:rsidR="001958D9" w:rsidRPr="000271A0" w:rsidRDefault="001958D9" w:rsidP="00907347">
            <w:pPr>
              <w:rPr>
                <w:b/>
              </w:rPr>
            </w:pPr>
            <w:r>
              <w:rPr>
                <w:b/>
              </w:rPr>
              <w:t>Proposed CA 6</w:t>
            </w:r>
          </w:p>
        </w:tc>
        <w:tc>
          <w:tcPr>
            <w:tcW w:w="4673" w:type="dxa"/>
            <w:shd w:val="clear" w:color="auto" w:fill="D0CECE" w:themeFill="background2" w:themeFillShade="E6"/>
          </w:tcPr>
          <w:p w14:paraId="3CC7124E" w14:textId="77777777" w:rsidR="001958D9" w:rsidRPr="000271A0" w:rsidRDefault="001958D9" w:rsidP="00907347">
            <w:pPr>
              <w:rPr>
                <w:b/>
              </w:rPr>
            </w:pPr>
            <w:r>
              <w:rPr>
                <w:b/>
              </w:rPr>
              <w:t xml:space="preserve">Covering AMs: </w:t>
            </w:r>
          </w:p>
        </w:tc>
      </w:tr>
      <w:tr w:rsidR="001958D9" w14:paraId="3C41102B" w14:textId="77777777" w:rsidTr="00907347">
        <w:trPr>
          <w:trHeight w:val="2795"/>
        </w:trPr>
        <w:tc>
          <w:tcPr>
            <w:tcW w:w="4235" w:type="dxa"/>
          </w:tcPr>
          <w:p w14:paraId="35D7569B" w14:textId="77777777" w:rsidR="001958D9" w:rsidRDefault="001958D9" w:rsidP="001958D9">
            <w:pPr>
              <w:pStyle w:val="ListParagraph"/>
              <w:numPr>
                <w:ilvl w:val="0"/>
                <w:numId w:val="1"/>
              </w:numPr>
            </w:pPr>
            <w:r w:rsidRPr="008F4599">
              <w:t>the first paragraph consists of Article 4 of the Directive 2</w:t>
            </w:r>
            <w:r>
              <w:t>012/27/EU on energy efficiency</w:t>
            </w:r>
            <w:r w:rsidRPr="008F4599">
              <w:t xml:space="preserve">, other than its last subparagraph; </w:t>
            </w:r>
          </w:p>
          <w:p w14:paraId="21225765" w14:textId="77777777" w:rsidR="001958D9" w:rsidRDefault="001958D9" w:rsidP="00907347">
            <w:pPr>
              <w:pStyle w:val="ListParagraph"/>
              <w:ind w:left="360"/>
            </w:pPr>
          </w:p>
          <w:p w14:paraId="3D7F846D" w14:textId="77777777" w:rsidR="001958D9" w:rsidRDefault="001958D9" w:rsidP="00907347">
            <w:r>
              <w:t xml:space="preserve">Member States shall establish a long-term strategy for mobilising investment in the renovation of the national stock of residential and commercial buildings, both public and private. This strategy shall encompass: </w:t>
            </w:r>
          </w:p>
        </w:tc>
        <w:tc>
          <w:tcPr>
            <w:tcW w:w="4903" w:type="dxa"/>
          </w:tcPr>
          <w:p w14:paraId="60080F0E" w14:textId="77777777" w:rsidR="001958D9" w:rsidRDefault="001958D9" w:rsidP="00907347">
            <w:pPr>
              <w:rPr>
                <w:b/>
                <w:i/>
              </w:rPr>
            </w:pPr>
            <w:r>
              <w:t xml:space="preserve"> (a) the </w:t>
            </w:r>
            <w:r w:rsidRPr="008F4599">
              <w:rPr>
                <w:b/>
                <w:i/>
              </w:rPr>
              <w:t xml:space="preserve">following paragraph 1 is inserted: </w:t>
            </w:r>
          </w:p>
          <w:p w14:paraId="3036748A" w14:textId="77777777" w:rsidR="001958D9" w:rsidRDefault="001958D9" w:rsidP="00907347">
            <w:pPr>
              <w:rPr>
                <w:b/>
                <w:i/>
              </w:rPr>
            </w:pPr>
          </w:p>
          <w:p w14:paraId="34218D8D" w14:textId="77777777" w:rsidR="001958D9" w:rsidRPr="008F4599" w:rsidRDefault="001958D9" w:rsidP="00907347">
            <w:pPr>
              <w:rPr>
                <w:b/>
                <w:i/>
              </w:rPr>
            </w:pPr>
          </w:p>
          <w:p w14:paraId="064035A4" w14:textId="77777777" w:rsidR="001958D9" w:rsidRDefault="001958D9" w:rsidP="00907347">
            <w:pPr>
              <w:rPr>
                <w:b/>
                <w:i/>
              </w:rPr>
            </w:pPr>
          </w:p>
          <w:p w14:paraId="685678C4" w14:textId="77777777" w:rsidR="001958D9" w:rsidRDefault="001958D9" w:rsidP="00907347">
            <w:pPr>
              <w:rPr>
                <w:b/>
                <w:i/>
              </w:rPr>
            </w:pPr>
          </w:p>
          <w:p w14:paraId="5863ED24" w14:textId="77777777" w:rsidR="001958D9" w:rsidRPr="00AA2934" w:rsidRDefault="001958D9" w:rsidP="00907347">
            <w:r>
              <w:t>'1.</w:t>
            </w:r>
            <w:r w:rsidRPr="00AA2934">
              <w:t xml:space="preserve"> Member States shall establish a long-term s</w:t>
            </w:r>
            <w:r>
              <w:t xml:space="preserve">trategy for </w:t>
            </w:r>
            <w:r w:rsidRPr="00CC1A5A">
              <w:rPr>
                <w:b/>
                <w:i/>
              </w:rPr>
              <w:t>the transformation of</w:t>
            </w:r>
            <w:r>
              <w:t xml:space="preserve"> </w:t>
            </w:r>
            <w:r w:rsidRPr="00AA2934">
              <w:t>the national stock of residential and commercial buildings, both public and private</w:t>
            </w:r>
            <w:r>
              <w:t xml:space="preserve">, </w:t>
            </w:r>
            <w:r w:rsidRPr="00610C9E">
              <w:rPr>
                <w:b/>
                <w:i/>
              </w:rPr>
              <w:t>into a highly energy efficient</w:t>
            </w:r>
            <w:r>
              <w:rPr>
                <w:b/>
                <w:i/>
              </w:rPr>
              <w:t xml:space="preserve"> </w:t>
            </w:r>
            <w:r w:rsidRPr="00B07A8E">
              <w:rPr>
                <w:b/>
                <w:i/>
              </w:rPr>
              <w:t>and decarbonised</w:t>
            </w:r>
            <w:r w:rsidRPr="00610C9E">
              <w:rPr>
                <w:b/>
                <w:i/>
              </w:rPr>
              <w:t xml:space="preserve"> building stock by 2050.</w:t>
            </w:r>
            <w:r w:rsidRPr="00AA2934">
              <w:t xml:space="preserve"> </w:t>
            </w:r>
            <w:r>
              <w:rPr>
                <w:b/>
                <w:i/>
              </w:rPr>
              <w:t>The strategy</w:t>
            </w:r>
            <w:r w:rsidRPr="00903BB4">
              <w:rPr>
                <w:b/>
                <w:i/>
              </w:rPr>
              <w:t xml:space="preserve"> shall include actions for mobilising investment to facilitate renovation needed to achieve the 2050 goals.</w:t>
            </w:r>
            <w:r>
              <w:t xml:space="preserve"> </w:t>
            </w:r>
            <w:r w:rsidRPr="00AA2934">
              <w:t xml:space="preserve">This strategy shall encompass: </w:t>
            </w:r>
          </w:p>
        </w:tc>
        <w:tc>
          <w:tcPr>
            <w:tcW w:w="4673" w:type="dxa"/>
          </w:tcPr>
          <w:p w14:paraId="0C8D542D" w14:textId="77777777" w:rsidR="001958D9" w:rsidRPr="00016C47" w:rsidRDefault="001958D9" w:rsidP="00907347">
            <w:pPr>
              <w:rPr>
                <w:lang w:val="nl-NL"/>
              </w:rPr>
            </w:pPr>
            <w:r w:rsidRPr="00016C47">
              <w:rPr>
                <w:lang w:val="nl-NL"/>
              </w:rPr>
              <w:t>17 (EPP)</w:t>
            </w:r>
          </w:p>
          <w:p w14:paraId="24E2EA83" w14:textId="77777777" w:rsidR="001958D9" w:rsidRPr="00016C47" w:rsidRDefault="001958D9" w:rsidP="00907347">
            <w:pPr>
              <w:rPr>
                <w:lang w:val="nl-NL"/>
              </w:rPr>
            </w:pPr>
            <w:r w:rsidRPr="00016C47">
              <w:rPr>
                <w:lang w:val="nl-NL"/>
              </w:rPr>
              <w:t>244 (Greens)</w:t>
            </w:r>
          </w:p>
          <w:p w14:paraId="304B64DB" w14:textId="77777777" w:rsidR="001958D9" w:rsidRPr="00016C47" w:rsidRDefault="001958D9" w:rsidP="00907347">
            <w:pPr>
              <w:rPr>
                <w:lang w:val="nl-NL"/>
              </w:rPr>
            </w:pPr>
            <w:r w:rsidRPr="00016C47">
              <w:rPr>
                <w:lang w:val="nl-NL"/>
              </w:rPr>
              <w:t>245 (S&amp;D)</w:t>
            </w:r>
          </w:p>
          <w:p w14:paraId="5768E10D" w14:textId="77777777" w:rsidR="001958D9" w:rsidRPr="00016C47" w:rsidRDefault="001958D9" w:rsidP="00907347">
            <w:pPr>
              <w:rPr>
                <w:lang w:val="nl-NL"/>
              </w:rPr>
            </w:pPr>
            <w:r w:rsidRPr="00016C47">
              <w:rPr>
                <w:lang w:val="nl-NL"/>
              </w:rPr>
              <w:t>246 (Kofod etc.)</w:t>
            </w:r>
          </w:p>
          <w:p w14:paraId="6D8E921A" w14:textId="77777777" w:rsidR="001958D9" w:rsidRPr="00016C47" w:rsidRDefault="001958D9" w:rsidP="00907347">
            <w:pPr>
              <w:rPr>
                <w:lang w:val="fr-FR"/>
              </w:rPr>
            </w:pPr>
            <w:r w:rsidRPr="00016C47">
              <w:rPr>
                <w:lang w:val="fr-FR"/>
              </w:rPr>
              <w:t>247 (Grossetete etc.)</w:t>
            </w:r>
          </w:p>
          <w:p w14:paraId="1187DC3F" w14:textId="77777777" w:rsidR="001958D9" w:rsidRPr="00016C47" w:rsidRDefault="001958D9" w:rsidP="00907347">
            <w:pPr>
              <w:rPr>
                <w:lang w:val="fr-FR"/>
              </w:rPr>
            </w:pPr>
            <w:r w:rsidRPr="00016C47">
              <w:rPr>
                <w:lang w:val="fr-FR"/>
              </w:rPr>
              <w:t>248 (EFDD)</w:t>
            </w:r>
          </w:p>
          <w:p w14:paraId="24190679" w14:textId="77777777" w:rsidR="001958D9" w:rsidRPr="00016C47" w:rsidRDefault="001958D9" w:rsidP="00907347">
            <w:pPr>
              <w:rPr>
                <w:lang w:val="fr-FR"/>
              </w:rPr>
            </w:pPr>
            <w:r w:rsidRPr="00016C47">
              <w:rPr>
                <w:lang w:val="fr-FR"/>
              </w:rPr>
              <w:t>249 (Rubig etc.)</w:t>
            </w:r>
          </w:p>
          <w:p w14:paraId="6F1A2287" w14:textId="77777777" w:rsidR="001958D9" w:rsidRPr="00016C47" w:rsidRDefault="001958D9" w:rsidP="00907347">
            <w:pPr>
              <w:rPr>
                <w:lang w:val="sv-SE"/>
              </w:rPr>
            </w:pPr>
            <w:r w:rsidRPr="00016C47">
              <w:rPr>
                <w:lang w:val="sv-SE"/>
              </w:rPr>
              <w:t>250 (Kallas etc.)</w:t>
            </w:r>
          </w:p>
          <w:p w14:paraId="58AB7553" w14:textId="77777777" w:rsidR="001958D9" w:rsidRPr="00016C47" w:rsidRDefault="001958D9" w:rsidP="00907347">
            <w:pPr>
              <w:rPr>
                <w:lang w:val="sv-SE"/>
              </w:rPr>
            </w:pPr>
            <w:r w:rsidRPr="00016C47">
              <w:rPr>
                <w:lang w:val="sv-SE"/>
              </w:rPr>
              <w:t>251 (ALDE)</w:t>
            </w:r>
          </w:p>
          <w:p w14:paraId="44C0DABA" w14:textId="77777777" w:rsidR="001958D9" w:rsidRPr="00016C47" w:rsidRDefault="001958D9" w:rsidP="00907347">
            <w:pPr>
              <w:rPr>
                <w:lang w:val="sv-SE"/>
              </w:rPr>
            </w:pPr>
            <w:r w:rsidRPr="00016C47">
              <w:rPr>
                <w:lang w:val="sv-SE"/>
              </w:rPr>
              <w:t>253 (Telicka etc.)</w:t>
            </w:r>
          </w:p>
          <w:p w14:paraId="3593E8CA" w14:textId="77777777" w:rsidR="001958D9" w:rsidRPr="00264DB7" w:rsidRDefault="001958D9" w:rsidP="00907347">
            <w:r w:rsidRPr="00264DB7">
              <w:t>254 (Langen)</w:t>
            </w:r>
          </w:p>
          <w:p w14:paraId="06565159" w14:textId="77777777" w:rsidR="001958D9" w:rsidRPr="00264DB7" w:rsidRDefault="001958D9" w:rsidP="00907347">
            <w:r w:rsidRPr="00264DB7">
              <w:t>255 (GUE)</w:t>
            </w:r>
          </w:p>
          <w:p w14:paraId="387B6D25" w14:textId="77777777" w:rsidR="001958D9" w:rsidRPr="00264DB7" w:rsidRDefault="001958D9" w:rsidP="00907347">
            <w:r w:rsidRPr="00264DB7">
              <w:t>256 (Martin)</w:t>
            </w:r>
          </w:p>
          <w:p w14:paraId="7216E58D" w14:textId="77777777" w:rsidR="001958D9" w:rsidRPr="00264DB7" w:rsidRDefault="001958D9" w:rsidP="00907347">
            <w:r w:rsidRPr="00264DB7">
              <w:t>257 (EPP)</w:t>
            </w:r>
          </w:p>
          <w:p w14:paraId="73714C81" w14:textId="77777777" w:rsidR="001958D9" w:rsidRDefault="001958D9" w:rsidP="00907347">
            <w:r w:rsidRPr="00264DB7">
              <w:br/>
            </w:r>
            <w:r>
              <w:t>CA tentatively supported by:</w:t>
            </w:r>
          </w:p>
          <w:p w14:paraId="5C90DB7C" w14:textId="77777777" w:rsidR="001958D9" w:rsidRDefault="001958D9" w:rsidP="00907347"/>
        </w:tc>
      </w:tr>
      <w:tr w:rsidR="001958D9" w14:paraId="3EB7300F" w14:textId="77777777" w:rsidTr="00907347">
        <w:trPr>
          <w:trHeight w:val="235"/>
        </w:trPr>
        <w:tc>
          <w:tcPr>
            <w:tcW w:w="4235" w:type="dxa"/>
          </w:tcPr>
          <w:p w14:paraId="27161F95" w14:textId="77777777" w:rsidR="001958D9" w:rsidRDefault="001958D9" w:rsidP="00907347">
            <w:r>
              <w:t>(a) an overview of the national building stock based, as appropriate, on statistical sampling;</w:t>
            </w:r>
          </w:p>
        </w:tc>
        <w:tc>
          <w:tcPr>
            <w:tcW w:w="4903" w:type="dxa"/>
          </w:tcPr>
          <w:p w14:paraId="16C6686E" w14:textId="77777777" w:rsidR="001958D9" w:rsidRDefault="001958D9" w:rsidP="00907347">
            <w:r w:rsidRPr="008F4599">
              <w:t>(a) an overview of the national building stock</w:t>
            </w:r>
            <w:r>
              <w:t xml:space="preserve">, </w:t>
            </w:r>
            <w:r w:rsidRPr="00B07A8E">
              <w:rPr>
                <w:b/>
                <w:i/>
              </w:rPr>
              <w:t>including relevant building typologies,</w:t>
            </w:r>
            <w:r w:rsidRPr="008F4599">
              <w:t xml:space="preserve"> based, as appropriate, on statistical sampling;</w:t>
            </w:r>
          </w:p>
        </w:tc>
        <w:tc>
          <w:tcPr>
            <w:tcW w:w="4673" w:type="dxa"/>
          </w:tcPr>
          <w:p w14:paraId="54A0FA82" w14:textId="77777777" w:rsidR="001958D9" w:rsidRDefault="001958D9" w:rsidP="00907347"/>
        </w:tc>
      </w:tr>
      <w:tr w:rsidR="001958D9" w:rsidRPr="007861FF" w14:paraId="2297FEDC" w14:textId="77777777" w:rsidTr="00907347">
        <w:trPr>
          <w:trHeight w:val="235"/>
        </w:trPr>
        <w:tc>
          <w:tcPr>
            <w:tcW w:w="4235" w:type="dxa"/>
          </w:tcPr>
          <w:p w14:paraId="14BB7955" w14:textId="77777777" w:rsidR="001958D9" w:rsidRDefault="001958D9" w:rsidP="00907347">
            <w:r>
              <w:t>(b) identification of cost-effective approaches to renovations relevant to the building type and climatic zone;</w:t>
            </w:r>
          </w:p>
        </w:tc>
        <w:tc>
          <w:tcPr>
            <w:tcW w:w="4903" w:type="dxa"/>
          </w:tcPr>
          <w:p w14:paraId="772A6919" w14:textId="77777777" w:rsidR="001958D9" w:rsidRPr="008F4599" w:rsidRDefault="001958D9" w:rsidP="00907347">
            <w:r w:rsidRPr="00C26CC6">
              <w:t xml:space="preserve">(b) identification of cost-effective approaches </w:t>
            </w:r>
            <w:r w:rsidRPr="00AA2934">
              <w:rPr>
                <w:b/>
                <w:i/>
              </w:rPr>
              <w:t xml:space="preserve">and actions to stimulate technology neutral </w:t>
            </w:r>
            <w:r w:rsidRPr="00C26CC6">
              <w:t xml:space="preserve">renovations relevant to the building type and </w:t>
            </w:r>
            <w:r w:rsidRPr="00C26CC6">
              <w:lastRenderedPageBreak/>
              <w:t xml:space="preserve">climatic zone, </w:t>
            </w:r>
            <w:r w:rsidRPr="00AA2934">
              <w:rPr>
                <w:b/>
                <w:i/>
              </w:rPr>
              <w:t>considering relevant trigger points in the life-cycle of the building;</w:t>
            </w:r>
          </w:p>
        </w:tc>
        <w:tc>
          <w:tcPr>
            <w:tcW w:w="4673" w:type="dxa"/>
          </w:tcPr>
          <w:p w14:paraId="310EDF44" w14:textId="77777777" w:rsidR="001958D9" w:rsidRPr="00016C47" w:rsidRDefault="001958D9" w:rsidP="00907347"/>
        </w:tc>
      </w:tr>
      <w:tr w:rsidR="001958D9" w:rsidRPr="00A14E61" w14:paraId="77A565DA" w14:textId="77777777" w:rsidTr="00907347">
        <w:trPr>
          <w:trHeight w:val="235"/>
        </w:trPr>
        <w:tc>
          <w:tcPr>
            <w:tcW w:w="4235" w:type="dxa"/>
          </w:tcPr>
          <w:p w14:paraId="3C18F884" w14:textId="77777777" w:rsidR="001958D9" w:rsidRDefault="001958D9" w:rsidP="00907347">
            <w:r>
              <w:lastRenderedPageBreak/>
              <w:t>(c) policies and measures to stimulate cost-effective deep renovations of buildings, including staged deep renovations;</w:t>
            </w:r>
          </w:p>
        </w:tc>
        <w:tc>
          <w:tcPr>
            <w:tcW w:w="4903" w:type="dxa"/>
          </w:tcPr>
          <w:p w14:paraId="2502BB71" w14:textId="27BB90FD" w:rsidR="001958D9" w:rsidRPr="008F4599" w:rsidRDefault="001958D9" w:rsidP="00B07A8E">
            <w:r w:rsidRPr="00C26CC6">
              <w:t xml:space="preserve">(c) policies </w:t>
            </w:r>
            <w:r w:rsidRPr="00AA2934">
              <w:rPr>
                <w:b/>
                <w:i/>
              </w:rPr>
              <w:t>and actions</w:t>
            </w:r>
            <w:r w:rsidRPr="00C26CC6">
              <w:t xml:space="preserve"> to stimulate cost-effective deep renovations of buildings, including staged deep renovations</w:t>
            </w:r>
            <w:r>
              <w:t xml:space="preserve"> </w:t>
            </w:r>
            <w:r w:rsidRPr="00235625">
              <w:rPr>
                <w:b/>
                <w:i/>
              </w:rPr>
              <w:t>and</w:t>
            </w:r>
            <w:r w:rsidRPr="00903BB4">
              <w:rPr>
                <w:b/>
                <w:i/>
              </w:rPr>
              <w:t xml:space="preserve"> </w:t>
            </w:r>
            <w:r w:rsidRPr="008D771B">
              <w:rPr>
                <w:b/>
                <w:i/>
              </w:rPr>
              <w:t>decarbonisation of</w:t>
            </w:r>
            <w:r w:rsidRPr="00903BB4">
              <w:rPr>
                <w:b/>
                <w:i/>
              </w:rPr>
              <w:t xml:space="preserve"> the heating and cooling demand</w:t>
            </w:r>
            <w:r>
              <w:rPr>
                <w:b/>
                <w:i/>
              </w:rPr>
              <w:t xml:space="preserve">, </w:t>
            </w:r>
            <w:r w:rsidRPr="00B07A8E">
              <w:rPr>
                <w:b/>
                <w:i/>
              </w:rPr>
              <w:t>for example by introducing a scheme for building renovation passports;</w:t>
            </w:r>
          </w:p>
        </w:tc>
        <w:tc>
          <w:tcPr>
            <w:tcW w:w="4673" w:type="dxa"/>
          </w:tcPr>
          <w:p w14:paraId="74DDAF92" w14:textId="77777777" w:rsidR="001958D9" w:rsidRPr="00235625" w:rsidRDefault="001958D9" w:rsidP="00907347"/>
        </w:tc>
      </w:tr>
      <w:tr w:rsidR="001958D9" w:rsidRPr="00A14E61" w14:paraId="4FDE5A90" w14:textId="77777777" w:rsidTr="00907347">
        <w:trPr>
          <w:trHeight w:val="235"/>
        </w:trPr>
        <w:tc>
          <w:tcPr>
            <w:tcW w:w="4235" w:type="dxa"/>
          </w:tcPr>
          <w:p w14:paraId="1F41591A" w14:textId="77777777" w:rsidR="001958D9" w:rsidRPr="00235625" w:rsidRDefault="001958D9" w:rsidP="00907347"/>
        </w:tc>
        <w:tc>
          <w:tcPr>
            <w:tcW w:w="4903" w:type="dxa"/>
          </w:tcPr>
          <w:p w14:paraId="29040C7E" w14:textId="77777777" w:rsidR="001958D9" w:rsidRPr="00C26CC6" w:rsidRDefault="001958D9" w:rsidP="00907347">
            <w:r w:rsidRPr="00B07A8E">
              <w:t>(</w:t>
            </w:r>
            <w:r w:rsidRPr="00B07A8E">
              <w:rPr>
                <w:b/>
                <w:i/>
              </w:rPr>
              <w:t>ca) policies and actions to support targeted low-cost energy efficiency measures and renovations;</w:t>
            </w:r>
          </w:p>
        </w:tc>
        <w:tc>
          <w:tcPr>
            <w:tcW w:w="4673" w:type="dxa"/>
          </w:tcPr>
          <w:p w14:paraId="1B6013A5" w14:textId="77777777" w:rsidR="001958D9" w:rsidRPr="00A65E0B" w:rsidRDefault="001958D9" w:rsidP="00907347"/>
        </w:tc>
      </w:tr>
      <w:tr w:rsidR="001958D9" w14:paraId="33334350" w14:textId="77777777" w:rsidTr="00907347">
        <w:trPr>
          <w:trHeight w:val="235"/>
        </w:trPr>
        <w:tc>
          <w:tcPr>
            <w:tcW w:w="4235" w:type="dxa"/>
          </w:tcPr>
          <w:p w14:paraId="204513F1" w14:textId="77777777" w:rsidR="001958D9" w:rsidRPr="00A65E0B" w:rsidRDefault="001958D9" w:rsidP="00907347"/>
        </w:tc>
        <w:tc>
          <w:tcPr>
            <w:tcW w:w="4903" w:type="dxa"/>
          </w:tcPr>
          <w:p w14:paraId="151ABEEC" w14:textId="77777777" w:rsidR="001958D9" w:rsidRPr="00AA2934" w:rsidRDefault="001958D9" w:rsidP="00907347">
            <w:pPr>
              <w:rPr>
                <w:b/>
                <w:i/>
              </w:rPr>
            </w:pPr>
            <w:r w:rsidRPr="00AA2934">
              <w:rPr>
                <w:b/>
                <w:i/>
              </w:rPr>
              <w:t xml:space="preserve">(d) policies and actions to target the worst performing segments of the national building stock, households subject to energy poverty and households subject to split-incentive dilemmas </w:t>
            </w:r>
            <w:r>
              <w:rPr>
                <w:b/>
                <w:i/>
              </w:rPr>
              <w:t>as well as multi-family dwellings facing challenges to conduct</w:t>
            </w:r>
            <w:r w:rsidRPr="00AA2934">
              <w:rPr>
                <w:b/>
                <w:i/>
              </w:rPr>
              <w:t xml:space="preserve"> renovations</w:t>
            </w:r>
            <w:r w:rsidRPr="00B07A8E">
              <w:rPr>
                <w:b/>
                <w:i/>
              </w:rPr>
              <w:t>, while taking into consideration affordability;</w:t>
            </w:r>
          </w:p>
        </w:tc>
        <w:tc>
          <w:tcPr>
            <w:tcW w:w="4673" w:type="dxa"/>
          </w:tcPr>
          <w:p w14:paraId="3E1B2A51" w14:textId="77777777" w:rsidR="001958D9" w:rsidRDefault="001958D9" w:rsidP="00907347">
            <w:r>
              <w:t xml:space="preserve"> </w:t>
            </w:r>
          </w:p>
        </w:tc>
      </w:tr>
      <w:tr w:rsidR="001958D9" w14:paraId="5C0CBF23" w14:textId="77777777" w:rsidTr="00907347">
        <w:trPr>
          <w:trHeight w:val="235"/>
        </w:trPr>
        <w:tc>
          <w:tcPr>
            <w:tcW w:w="4235" w:type="dxa"/>
          </w:tcPr>
          <w:p w14:paraId="50AA1E64" w14:textId="77777777" w:rsidR="001958D9" w:rsidRDefault="001958D9" w:rsidP="00907347"/>
        </w:tc>
        <w:tc>
          <w:tcPr>
            <w:tcW w:w="4903" w:type="dxa"/>
          </w:tcPr>
          <w:p w14:paraId="295CC35D" w14:textId="77777777" w:rsidR="001958D9" w:rsidRPr="00AA2934" w:rsidRDefault="001958D9" w:rsidP="00907347">
            <w:pPr>
              <w:rPr>
                <w:b/>
                <w:i/>
              </w:rPr>
            </w:pPr>
            <w:r w:rsidRPr="00AA2934">
              <w:rPr>
                <w:b/>
                <w:i/>
              </w:rPr>
              <w:t>(e) policies and actions to target all public buildings, including social housing;</w:t>
            </w:r>
          </w:p>
        </w:tc>
        <w:tc>
          <w:tcPr>
            <w:tcW w:w="4673" w:type="dxa"/>
          </w:tcPr>
          <w:p w14:paraId="66BF82E0" w14:textId="77777777" w:rsidR="001958D9" w:rsidRDefault="001958D9" w:rsidP="00907347">
            <w:r>
              <w:t>(suggesting recital to clarify schools and hospitals in regards added value to well-being, health and productivity)</w:t>
            </w:r>
          </w:p>
        </w:tc>
      </w:tr>
      <w:tr w:rsidR="001958D9" w14:paraId="3CE64725" w14:textId="77777777" w:rsidTr="00907347">
        <w:trPr>
          <w:trHeight w:val="235"/>
        </w:trPr>
        <w:tc>
          <w:tcPr>
            <w:tcW w:w="4235" w:type="dxa"/>
          </w:tcPr>
          <w:p w14:paraId="700D93E7" w14:textId="77777777" w:rsidR="001958D9" w:rsidRDefault="001958D9" w:rsidP="00907347"/>
        </w:tc>
        <w:tc>
          <w:tcPr>
            <w:tcW w:w="4903" w:type="dxa"/>
          </w:tcPr>
          <w:p w14:paraId="53EFFE3A" w14:textId="77777777" w:rsidR="001958D9" w:rsidRPr="00AA2934" w:rsidRDefault="001958D9" w:rsidP="00907347">
            <w:pPr>
              <w:rPr>
                <w:b/>
                <w:i/>
              </w:rPr>
            </w:pPr>
            <w:r>
              <w:rPr>
                <w:b/>
                <w:i/>
              </w:rPr>
              <w:t xml:space="preserve">(ea) policies and actions aiming to accelerate technological transition towards smart and well-connected buildings and communities </w:t>
            </w:r>
            <w:r w:rsidRPr="00B07A8E">
              <w:rPr>
                <w:b/>
                <w:i/>
              </w:rPr>
              <w:t>as well as deployment of very high-capacity networks;</w:t>
            </w:r>
          </w:p>
        </w:tc>
        <w:tc>
          <w:tcPr>
            <w:tcW w:w="4673" w:type="dxa"/>
          </w:tcPr>
          <w:p w14:paraId="38F8D3E8" w14:textId="77777777" w:rsidR="001958D9" w:rsidRDefault="001958D9" w:rsidP="00907347">
            <w:r>
              <w:t>(also to be accompanied by a recital on high capacity networks)</w:t>
            </w:r>
          </w:p>
        </w:tc>
      </w:tr>
      <w:tr w:rsidR="001958D9" w:rsidRPr="00443475" w14:paraId="4C78ED0B" w14:textId="77777777" w:rsidTr="00907347">
        <w:trPr>
          <w:trHeight w:val="235"/>
        </w:trPr>
        <w:tc>
          <w:tcPr>
            <w:tcW w:w="4235" w:type="dxa"/>
          </w:tcPr>
          <w:p w14:paraId="69442471" w14:textId="77777777" w:rsidR="001958D9" w:rsidRDefault="001958D9" w:rsidP="00907347"/>
        </w:tc>
        <w:tc>
          <w:tcPr>
            <w:tcW w:w="4903" w:type="dxa"/>
          </w:tcPr>
          <w:p w14:paraId="7636E042" w14:textId="77777777" w:rsidR="001958D9" w:rsidRPr="00AA2934" w:rsidRDefault="001958D9" w:rsidP="00907347">
            <w:pPr>
              <w:rPr>
                <w:b/>
                <w:i/>
              </w:rPr>
            </w:pPr>
            <w:r w:rsidRPr="00AA2934">
              <w:rPr>
                <w:b/>
                <w:i/>
              </w:rPr>
              <w:t>(f) an overview of national initiatives to promote skills</w:t>
            </w:r>
            <w:r>
              <w:rPr>
                <w:b/>
                <w:i/>
              </w:rPr>
              <w:t>, training</w:t>
            </w:r>
            <w:r w:rsidRPr="00AA2934">
              <w:rPr>
                <w:b/>
                <w:i/>
              </w:rPr>
              <w:t xml:space="preserve"> and education in the construction and energy efficiency sectors</w:t>
            </w:r>
            <w:r>
              <w:rPr>
                <w:b/>
                <w:i/>
              </w:rPr>
              <w:t xml:space="preserve"> as well as education in </w:t>
            </w:r>
            <w:r w:rsidRPr="00B07A8E">
              <w:rPr>
                <w:b/>
                <w:i/>
              </w:rPr>
              <w:t>both passive elements and</w:t>
            </w:r>
            <w:r>
              <w:rPr>
                <w:b/>
                <w:i/>
              </w:rPr>
              <w:t xml:space="preserve"> smart technologies</w:t>
            </w:r>
            <w:r w:rsidRPr="00AA2934">
              <w:rPr>
                <w:b/>
                <w:i/>
              </w:rPr>
              <w:t>;</w:t>
            </w:r>
          </w:p>
        </w:tc>
        <w:tc>
          <w:tcPr>
            <w:tcW w:w="4673" w:type="dxa"/>
          </w:tcPr>
          <w:p w14:paraId="324642AE" w14:textId="77777777" w:rsidR="001958D9" w:rsidRPr="00264DB7" w:rsidRDefault="001958D9" w:rsidP="00907347"/>
        </w:tc>
      </w:tr>
      <w:tr w:rsidR="001958D9" w:rsidRPr="00443475" w14:paraId="666278D4" w14:textId="77777777" w:rsidTr="00907347">
        <w:trPr>
          <w:trHeight w:val="235"/>
        </w:trPr>
        <w:tc>
          <w:tcPr>
            <w:tcW w:w="4235" w:type="dxa"/>
          </w:tcPr>
          <w:p w14:paraId="562AA50C" w14:textId="77777777" w:rsidR="001958D9" w:rsidRDefault="001958D9" w:rsidP="00907347">
            <w:r>
              <w:t>(d) a forward-looking perspective to guide investment decisions of individuals, the construction industry and financial institutions;</w:t>
            </w:r>
          </w:p>
        </w:tc>
        <w:tc>
          <w:tcPr>
            <w:tcW w:w="4903" w:type="dxa"/>
          </w:tcPr>
          <w:p w14:paraId="3D0AA656" w14:textId="77777777" w:rsidR="001958D9" w:rsidRPr="00C26CC6" w:rsidRDefault="001958D9" w:rsidP="00907347">
            <w:r w:rsidRPr="00C26CC6">
              <w:t xml:space="preserve">(g) a forward-looking perspective to guide investment decisions of individuals, the construction industry, </w:t>
            </w:r>
            <w:r w:rsidRPr="00AA2934">
              <w:rPr>
                <w:b/>
                <w:i/>
              </w:rPr>
              <w:t>public institutions including municipalities,</w:t>
            </w:r>
            <w:r>
              <w:rPr>
                <w:b/>
                <w:i/>
              </w:rPr>
              <w:t xml:space="preserve"> </w:t>
            </w:r>
            <w:r w:rsidRPr="00B07A8E">
              <w:rPr>
                <w:b/>
                <w:i/>
              </w:rPr>
              <w:t>housing cooperatives</w:t>
            </w:r>
            <w:r w:rsidRPr="00C26CC6">
              <w:t xml:space="preserve"> and financial institutions;</w:t>
            </w:r>
          </w:p>
        </w:tc>
        <w:tc>
          <w:tcPr>
            <w:tcW w:w="4673" w:type="dxa"/>
          </w:tcPr>
          <w:p w14:paraId="5C9BF713" w14:textId="77777777" w:rsidR="001958D9" w:rsidRPr="00443475" w:rsidRDefault="001958D9" w:rsidP="00907347"/>
        </w:tc>
      </w:tr>
      <w:tr w:rsidR="001958D9" w14:paraId="0C93DB6E" w14:textId="77777777" w:rsidTr="00907347">
        <w:trPr>
          <w:trHeight w:val="235"/>
        </w:trPr>
        <w:tc>
          <w:tcPr>
            <w:tcW w:w="4235" w:type="dxa"/>
          </w:tcPr>
          <w:p w14:paraId="6AC2508E" w14:textId="77777777" w:rsidR="001958D9" w:rsidRDefault="001958D9" w:rsidP="00907347">
            <w:r>
              <w:lastRenderedPageBreak/>
              <w:t>(e) an evidence-based estimate of expected energy savings and wider benefits.</w:t>
            </w:r>
          </w:p>
        </w:tc>
        <w:tc>
          <w:tcPr>
            <w:tcW w:w="4903" w:type="dxa"/>
          </w:tcPr>
          <w:p w14:paraId="3B9934DF" w14:textId="77777777" w:rsidR="001958D9" w:rsidRPr="00C26CC6" w:rsidRDefault="001958D9" w:rsidP="00907347">
            <w:r w:rsidRPr="00C26CC6">
              <w:t>(h) an evidence-based estimate of expected ene</w:t>
            </w:r>
            <w:r>
              <w:t xml:space="preserve">rgy savings and wider benefits, </w:t>
            </w:r>
            <w:r>
              <w:rPr>
                <w:b/>
                <w:i/>
              </w:rPr>
              <w:t>such as those related to health, safety and air quality.</w:t>
            </w:r>
          </w:p>
        </w:tc>
        <w:tc>
          <w:tcPr>
            <w:tcW w:w="4673" w:type="dxa"/>
          </w:tcPr>
          <w:p w14:paraId="7F8E2E51" w14:textId="77777777" w:rsidR="001958D9" w:rsidRDefault="001958D9" w:rsidP="00907347">
            <w:r>
              <w:t>(also to be accompanied by a recital on (fire) safety)</w:t>
            </w:r>
          </w:p>
        </w:tc>
      </w:tr>
      <w:tr w:rsidR="001958D9" w14:paraId="20994333" w14:textId="77777777" w:rsidTr="00907347">
        <w:trPr>
          <w:trHeight w:val="235"/>
        </w:trPr>
        <w:tc>
          <w:tcPr>
            <w:tcW w:w="4235" w:type="dxa"/>
          </w:tcPr>
          <w:p w14:paraId="1F55C422" w14:textId="77777777" w:rsidR="001958D9" w:rsidRDefault="001958D9" w:rsidP="00907347"/>
        </w:tc>
        <w:tc>
          <w:tcPr>
            <w:tcW w:w="4903" w:type="dxa"/>
          </w:tcPr>
          <w:p w14:paraId="38521688" w14:textId="77777777" w:rsidR="001958D9" w:rsidRPr="00C26CC6" w:rsidRDefault="001958D9" w:rsidP="00907347"/>
        </w:tc>
        <w:tc>
          <w:tcPr>
            <w:tcW w:w="4673" w:type="dxa"/>
          </w:tcPr>
          <w:p w14:paraId="40373281" w14:textId="77777777" w:rsidR="001958D9" w:rsidRDefault="001958D9" w:rsidP="00907347"/>
        </w:tc>
      </w:tr>
      <w:tr w:rsidR="001958D9" w:rsidRPr="00A65E0B" w14:paraId="5264B2C0" w14:textId="77777777" w:rsidTr="00907347">
        <w:trPr>
          <w:trHeight w:val="235"/>
        </w:trPr>
        <w:tc>
          <w:tcPr>
            <w:tcW w:w="4235" w:type="dxa"/>
          </w:tcPr>
          <w:p w14:paraId="32B3C82E" w14:textId="77777777" w:rsidR="001958D9" w:rsidRDefault="001958D9" w:rsidP="00907347">
            <w:r>
              <w:t>New subparagraph</w:t>
            </w:r>
          </w:p>
        </w:tc>
        <w:tc>
          <w:tcPr>
            <w:tcW w:w="4903" w:type="dxa"/>
          </w:tcPr>
          <w:p w14:paraId="36135F95" w14:textId="77777777" w:rsidR="001958D9" w:rsidRPr="00570922" w:rsidRDefault="001958D9" w:rsidP="00907347">
            <w:pPr>
              <w:rPr>
                <w:b/>
                <w:i/>
              </w:rPr>
            </w:pPr>
            <w:r w:rsidRPr="00B07A8E">
              <w:rPr>
                <w:b/>
                <w:i/>
              </w:rPr>
              <w:t>The development and implementation of the long-term renovation strategies shall be supported by structured, permanent stakeholder platforms, including representatives from local and regional communities, social dialogue representatives including employees, employers, SMEs and the construction sector, as well as minority representatives.</w:t>
            </w:r>
          </w:p>
        </w:tc>
        <w:tc>
          <w:tcPr>
            <w:tcW w:w="4673" w:type="dxa"/>
          </w:tcPr>
          <w:p w14:paraId="2046ACED" w14:textId="77777777" w:rsidR="001958D9" w:rsidRPr="00A65E0B" w:rsidRDefault="001958D9" w:rsidP="00907347">
            <w:pPr>
              <w:rPr>
                <w:lang w:val="de-DE"/>
              </w:rPr>
            </w:pPr>
            <w:r w:rsidRPr="008E1055">
              <w:rPr>
                <w:i/>
                <w:lang w:val="de-DE"/>
              </w:rPr>
              <w:t>(AM247, Gross</w:t>
            </w:r>
            <w:r>
              <w:rPr>
                <w:i/>
                <w:lang w:val="de-DE"/>
              </w:rPr>
              <w:t>etete, AM256 Martin)</w:t>
            </w:r>
          </w:p>
        </w:tc>
      </w:tr>
      <w:tr w:rsidR="001958D9" w:rsidRPr="00A65E0B" w14:paraId="398AFBC7" w14:textId="77777777" w:rsidTr="00907347">
        <w:trPr>
          <w:trHeight w:val="222"/>
        </w:trPr>
        <w:tc>
          <w:tcPr>
            <w:tcW w:w="13811" w:type="dxa"/>
            <w:gridSpan w:val="3"/>
          </w:tcPr>
          <w:p w14:paraId="7C2A417E" w14:textId="77777777" w:rsidR="001958D9" w:rsidRDefault="001958D9" w:rsidP="00907347">
            <w:pPr>
              <w:rPr>
                <w:b/>
              </w:rPr>
            </w:pPr>
            <w:r w:rsidRPr="00C306E9">
              <w:rPr>
                <w:b/>
              </w:rPr>
              <w:t>Relevant amendments:</w:t>
            </w:r>
          </w:p>
          <w:p w14:paraId="7C1F857E" w14:textId="77777777" w:rsidR="001958D9" w:rsidRDefault="001958D9" w:rsidP="00907347">
            <w:r w:rsidRPr="00610C9E">
              <w:t xml:space="preserve">- </w:t>
            </w:r>
            <w:r>
              <w:t xml:space="preserve">17, 244, 245, 246, 247, 248, 249, 250, 251, 252, 253, 254, 255, 256, 257, 315, 320, 321, </w:t>
            </w:r>
          </w:p>
          <w:p w14:paraId="612A1CD3" w14:textId="77777777" w:rsidR="005C6A2C" w:rsidRDefault="005C6A2C" w:rsidP="00907347"/>
          <w:p w14:paraId="27A0B161" w14:textId="5AC1B133" w:rsidR="005C6A2C" w:rsidRPr="005C6A2C" w:rsidRDefault="005C6A2C" w:rsidP="00907347">
            <w:pPr>
              <w:rPr>
                <w:b/>
              </w:rPr>
            </w:pPr>
            <w:r w:rsidRPr="005C6A2C">
              <w:rPr>
                <w:b/>
              </w:rPr>
              <w:t>To be voted separately:</w:t>
            </w:r>
          </w:p>
          <w:p w14:paraId="60512364" w14:textId="78AD3447" w:rsidR="001958D9" w:rsidRDefault="001958D9" w:rsidP="00907347">
            <w:r w:rsidRPr="00B07A8E">
              <w:t xml:space="preserve">- </w:t>
            </w:r>
            <w:r w:rsidR="005C6A2C" w:rsidRPr="00B07A8E">
              <w:t>R</w:t>
            </w:r>
            <w:r w:rsidRPr="00B07A8E">
              <w:t>ental property and worst performing restrictions from 2023</w:t>
            </w:r>
            <w:r>
              <w:t xml:space="preserve"> </w:t>
            </w:r>
            <w:r w:rsidR="00B07A8E" w:rsidRPr="00B07A8E">
              <w:rPr>
                <w:highlight w:val="yellow"/>
              </w:rPr>
              <w:t>(to be decided whether AM 244, 245, or 246 will be voted by S&amp;D and Greens who tabled the proposals)</w:t>
            </w:r>
          </w:p>
          <w:p w14:paraId="23C78D78" w14:textId="77777777" w:rsidR="001958D9" w:rsidRPr="00C306E9" w:rsidRDefault="001958D9" w:rsidP="00907347">
            <w:pPr>
              <w:rPr>
                <w:i/>
              </w:rPr>
            </w:pPr>
          </w:p>
        </w:tc>
      </w:tr>
    </w:tbl>
    <w:p w14:paraId="23E9CA33" w14:textId="77777777" w:rsidR="001958D9" w:rsidRDefault="001958D9" w:rsidP="001958D9"/>
    <w:p w14:paraId="5AFED640" w14:textId="77777777" w:rsidR="001958D9" w:rsidRDefault="001958D9">
      <w:r>
        <w:br w:type="page"/>
      </w:r>
    </w:p>
    <w:p w14:paraId="7D6E3947" w14:textId="77777777" w:rsidR="001958D9" w:rsidRPr="00C306E9" w:rsidRDefault="001958D9" w:rsidP="001958D9"/>
    <w:p w14:paraId="08984571" w14:textId="77777777" w:rsidR="001958D9" w:rsidRPr="005161C0" w:rsidRDefault="001958D9" w:rsidP="001958D9">
      <w:pPr>
        <w:rPr>
          <w:b/>
        </w:rPr>
      </w:pPr>
      <w:r>
        <w:rPr>
          <w:b/>
        </w:rPr>
        <w:t>Art. 2a, p</w:t>
      </w:r>
      <w:r w:rsidRPr="005161C0">
        <w:rPr>
          <w:b/>
        </w:rPr>
        <w:t>ara 2</w:t>
      </w:r>
      <w:r>
        <w:rPr>
          <w:b/>
        </w:rPr>
        <w:t>, first subparagraph – milestones of long-term renovation strategies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C809CFB" w14:textId="77777777" w:rsidTr="00907347">
        <w:trPr>
          <w:trHeight w:val="235"/>
        </w:trPr>
        <w:tc>
          <w:tcPr>
            <w:tcW w:w="4235" w:type="dxa"/>
            <w:shd w:val="clear" w:color="auto" w:fill="D0CECE" w:themeFill="background2" w:themeFillShade="E6"/>
          </w:tcPr>
          <w:p w14:paraId="54ACC236" w14:textId="77777777" w:rsidR="001958D9" w:rsidRPr="000271A0" w:rsidRDefault="001958D9" w:rsidP="00907347">
            <w:pPr>
              <w:rPr>
                <w:b/>
              </w:rPr>
            </w:pPr>
            <w:r>
              <w:rPr>
                <w:b/>
              </w:rPr>
              <w:t>COM text</w:t>
            </w:r>
          </w:p>
        </w:tc>
        <w:tc>
          <w:tcPr>
            <w:tcW w:w="4903" w:type="dxa"/>
            <w:shd w:val="clear" w:color="auto" w:fill="D0CECE" w:themeFill="background2" w:themeFillShade="E6"/>
          </w:tcPr>
          <w:p w14:paraId="02A37A5F" w14:textId="77777777" w:rsidR="001958D9" w:rsidRPr="000271A0" w:rsidRDefault="001958D9" w:rsidP="00907347">
            <w:pPr>
              <w:rPr>
                <w:b/>
              </w:rPr>
            </w:pPr>
            <w:r>
              <w:rPr>
                <w:b/>
              </w:rPr>
              <w:t>Proposed CA 7</w:t>
            </w:r>
          </w:p>
        </w:tc>
        <w:tc>
          <w:tcPr>
            <w:tcW w:w="4673" w:type="dxa"/>
            <w:shd w:val="clear" w:color="auto" w:fill="D0CECE" w:themeFill="background2" w:themeFillShade="E6"/>
          </w:tcPr>
          <w:p w14:paraId="549A3F70" w14:textId="77777777" w:rsidR="001958D9" w:rsidRPr="000271A0" w:rsidRDefault="001958D9" w:rsidP="00907347">
            <w:pPr>
              <w:rPr>
                <w:b/>
              </w:rPr>
            </w:pPr>
            <w:r>
              <w:rPr>
                <w:b/>
              </w:rPr>
              <w:t xml:space="preserve">Covering AMs: </w:t>
            </w:r>
          </w:p>
        </w:tc>
      </w:tr>
      <w:tr w:rsidR="001958D9" w14:paraId="730B912D" w14:textId="77777777" w:rsidTr="00907347">
        <w:trPr>
          <w:trHeight w:val="1408"/>
        </w:trPr>
        <w:tc>
          <w:tcPr>
            <w:tcW w:w="4235" w:type="dxa"/>
          </w:tcPr>
          <w:p w14:paraId="2D132C3E" w14:textId="77777777" w:rsidR="001958D9" w:rsidRDefault="001958D9" w:rsidP="00907347"/>
          <w:p w14:paraId="5394FEF2" w14:textId="77777777" w:rsidR="001958D9" w:rsidRDefault="001958D9" w:rsidP="00907347">
            <w:r w:rsidRPr="005161C0">
              <w:t>2.  In their long-term renovation strategy referred to in paragraph 1, Member States shall set out a roadmap with clear milestones and measures to deliver on the long-term 2050 goal to decarbonise their national building stock,</w:t>
            </w:r>
            <w:r>
              <w:t xml:space="preserve"> </w:t>
            </w:r>
            <w:r w:rsidRPr="005161C0">
              <w:t>with specific milestones for 2030.</w:t>
            </w:r>
          </w:p>
        </w:tc>
        <w:tc>
          <w:tcPr>
            <w:tcW w:w="4903" w:type="dxa"/>
          </w:tcPr>
          <w:p w14:paraId="16055B24" w14:textId="77777777" w:rsidR="001958D9" w:rsidRDefault="001958D9" w:rsidP="00907347"/>
          <w:p w14:paraId="668623A8" w14:textId="77777777" w:rsidR="001958D9" w:rsidRPr="008C06C9" w:rsidRDefault="001958D9" w:rsidP="00907347">
            <w:pPr>
              <w:rPr>
                <w:b/>
                <w:i/>
              </w:rPr>
            </w:pPr>
            <w:r>
              <w:t xml:space="preserve">2.  In their long-term renovation strategy referred to in paragraph 1, Member States shall set out a roadmap with clear milestones </w:t>
            </w:r>
            <w:r w:rsidRPr="00114EF5">
              <w:rPr>
                <w:b/>
                <w:i/>
              </w:rPr>
              <w:t>and actions</w:t>
            </w:r>
            <w:r>
              <w:t xml:space="preserve"> to deliver on the long-term 2050 goal to </w:t>
            </w:r>
            <w:r w:rsidRPr="00114EF5">
              <w:rPr>
                <w:b/>
                <w:i/>
              </w:rPr>
              <w:t>ensure a</w:t>
            </w:r>
            <w:r w:rsidRPr="00114EF5">
              <w:rPr>
                <w:i/>
              </w:rPr>
              <w:t xml:space="preserve"> </w:t>
            </w:r>
            <w:r w:rsidRPr="00114EF5">
              <w:rPr>
                <w:b/>
                <w:i/>
              </w:rPr>
              <w:t>highly energy efficient and</w:t>
            </w:r>
            <w:r>
              <w:t xml:space="preserve"> decarbonise</w:t>
            </w:r>
            <w:r w:rsidRPr="00114EF5">
              <w:rPr>
                <w:b/>
                <w:i/>
              </w:rPr>
              <w:t xml:space="preserve">d </w:t>
            </w:r>
            <w:r w:rsidRPr="005161C0">
              <w:t xml:space="preserve">national building stock, with specific milestones for 2030 </w:t>
            </w:r>
            <w:r w:rsidRPr="00114EF5">
              <w:rPr>
                <w:b/>
                <w:i/>
              </w:rPr>
              <w:t>and 2040</w:t>
            </w:r>
            <w:r>
              <w:rPr>
                <w:i/>
              </w:rPr>
              <w:t xml:space="preserve"> </w:t>
            </w:r>
            <w:r w:rsidRPr="007861FF">
              <w:rPr>
                <w:b/>
                <w:i/>
              </w:rPr>
              <w:t xml:space="preserve">as well as </w:t>
            </w:r>
            <w:r>
              <w:rPr>
                <w:b/>
                <w:i/>
              </w:rPr>
              <w:t xml:space="preserve">measurable progress </w:t>
            </w:r>
            <w:r w:rsidRPr="007861FF">
              <w:rPr>
                <w:b/>
                <w:i/>
              </w:rPr>
              <w:t>indicators.</w:t>
            </w:r>
          </w:p>
        </w:tc>
        <w:tc>
          <w:tcPr>
            <w:tcW w:w="4673" w:type="dxa"/>
          </w:tcPr>
          <w:p w14:paraId="4312CAFC" w14:textId="77777777" w:rsidR="001958D9" w:rsidRPr="001D7B3F" w:rsidRDefault="001958D9" w:rsidP="00907347">
            <w:pPr>
              <w:rPr>
                <w:lang w:val="pl-PL"/>
              </w:rPr>
            </w:pPr>
            <w:r w:rsidRPr="001D7B3F">
              <w:rPr>
                <w:lang w:val="pl-PL"/>
              </w:rPr>
              <w:t>18 (EPP)</w:t>
            </w:r>
          </w:p>
          <w:p w14:paraId="4301EF0D" w14:textId="77777777" w:rsidR="001958D9" w:rsidRPr="001D7B3F" w:rsidRDefault="001958D9" w:rsidP="00907347">
            <w:pPr>
              <w:rPr>
                <w:lang w:val="pl-PL"/>
              </w:rPr>
            </w:pPr>
            <w:r w:rsidRPr="001D7B3F">
              <w:rPr>
                <w:lang w:val="pl-PL"/>
              </w:rPr>
              <w:t>258 (EFDD)</w:t>
            </w:r>
          </w:p>
          <w:p w14:paraId="3C3CA6D5" w14:textId="77777777" w:rsidR="001958D9" w:rsidRPr="001D7B3F" w:rsidRDefault="001958D9" w:rsidP="00907347">
            <w:pPr>
              <w:rPr>
                <w:lang w:val="pl-PL"/>
              </w:rPr>
            </w:pPr>
            <w:r w:rsidRPr="001D7B3F">
              <w:rPr>
                <w:lang w:val="pl-PL"/>
              </w:rPr>
              <w:t>259 (Zanonato)</w:t>
            </w:r>
          </w:p>
          <w:p w14:paraId="7DD8FC70" w14:textId="77777777" w:rsidR="001958D9" w:rsidRPr="001D7B3F" w:rsidRDefault="001958D9" w:rsidP="00907347">
            <w:pPr>
              <w:rPr>
                <w:lang w:val="pl-PL"/>
              </w:rPr>
            </w:pPr>
            <w:r w:rsidRPr="001D7B3F">
              <w:rPr>
                <w:lang w:val="pl-PL"/>
              </w:rPr>
              <w:t>260 (S&amp;D)</w:t>
            </w:r>
          </w:p>
          <w:p w14:paraId="08594456" w14:textId="77777777" w:rsidR="001958D9" w:rsidRPr="001D7B3F" w:rsidRDefault="001958D9" w:rsidP="00907347">
            <w:pPr>
              <w:rPr>
                <w:lang w:val="pl-PL"/>
              </w:rPr>
            </w:pPr>
            <w:r w:rsidRPr="001D7B3F">
              <w:rPr>
                <w:lang w:val="pl-PL"/>
              </w:rPr>
              <w:t xml:space="preserve">261 (ENF) </w:t>
            </w:r>
          </w:p>
          <w:p w14:paraId="639F3D3B" w14:textId="77777777" w:rsidR="001958D9" w:rsidRPr="001D7B3F" w:rsidRDefault="001958D9" w:rsidP="00907347">
            <w:pPr>
              <w:rPr>
                <w:lang w:val="pl-PL"/>
              </w:rPr>
            </w:pPr>
            <w:r w:rsidRPr="001D7B3F">
              <w:rPr>
                <w:lang w:val="pl-PL"/>
              </w:rPr>
              <w:t xml:space="preserve">262 (Poche) </w:t>
            </w:r>
          </w:p>
          <w:p w14:paraId="6EFCDDCB" w14:textId="77777777" w:rsidR="001958D9" w:rsidRPr="001D7B3F" w:rsidRDefault="001958D9" w:rsidP="00907347">
            <w:pPr>
              <w:rPr>
                <w:lang w:val="pl-PL"/>
              </w:rPr>
            </w:pPr>
            <w:r w:rsidRPr="001D7B3F">
              <w:rPr>
                <w:lang w:val="pl-PL"/>
              </w:rPr>
              <w:t xml:space="preserve">263 (Greens) </w:t>
            </w:r>
          </w:p>
          <w:p w14:paraId="75D59B05" w14:textId="77777777" w:rsidR="001958D9" w:rsidRPr="001D7B3F" w:rsidRDefault="001958D9" w:rsidP="00907347">
            <w:pPr>
              <w:rPr>
                <w:lang w:val="pl-PL"/>
              </w:rPr>
            </w:pPr>
            <w:r w:rsidRPr="001D7B3F">
              <w:rPr>
                <w:lang w:val="pl-PL"/>
              </w:rPr>
              <w:t>264 (GUE)</w:t>
            </w:r>
          </w:p>
          <w:p w14:paraId="1EA90CC6" w14:textId="77777777" w:rsidR="001958D9" w:rsidRPr="001D7B3F" w:rsidRDefault="001958D9" w:rsidP="00907347">
            <w:pPr>
              <w:rPr>
                <w:lang w:val="pl-PL"/>
              </w:rPr>
            </w:pPr>
            <w:r w:rsidRPr="001D7B3F">
              <w:rPr>
                <w:lang w:val="pl-PL"/>
              </w:rPr>
              <w:t xml:space="preserve">265 (Grossetete etc) </w:t>
            </w:r>
          </w:p>
          <w:p w14:paraId="565BC871" w14:textId="77777777" w:rsidR="001958D9" w:rsidRPr="001D7B3F" w:rsidRDefault="001958D9" w:rsidP="00907347">
            <w:pPr>
              <w:rPr>
                <w:lang w:val="pl-PL"/>
              </w:rPr>
            </w:pPr>
            <w:r w:rsidRPr="001D7B3F">
              <w:rPr>
                <w:lang w:val="pl-PL"/>
              </w:rPr>
              <w:t>266 (Toia)</w:t>
            </w:r>
          </w:p>
          <w:p w14:paraId="1A257FF4" w14:textId="77777777" w:rsidR="001958D9" w:rsidRPr="001D7B3F" w:rsidRDefault="001958D9" w:rsidP="00907347">
            <w:pPr>
              <w:rPr>
                <w:lang w:val="pl-PL"/>
              </w:rPr>
            </w:pPr>
            <w:r w:rsidRPr="001D7B3F">
              <w:rPr>
                <w:lang w:val="pl-PL"/>
              </w:rPr>
              <w:t xml:space="preserve">267 (Kohlicek) </w:t>
            </w:r>
          </w:p>
          <w:p w14:paraId="2BAA7282" w14:textId="77777777" w:rsidR="001958D9" w:rsidRPr="001D7B3F" w:rsidRDefault="001958D9" w:rsidP="00907347">
            <w:pPr>
              <w:rPr>
                <w:lang w:val="sv-SE"/>
              </w:rPr>
            </w:pPr>
            <w:r w:rsidRPr="001D7B3F">
              <w:rPr>
                <w:lang w:val="sv-SE"/>
              </w:rPr>
              <w:t>268 (Gerbrandy etc.)</w:t>
            </w:r>
          </w:p>
          <w:p w14:paraId="44F7A7EA" w14:textId="77777777" w:rsidR="001958D9" w:rsidRPr="001D7B3F" w:rsidRDefault="001958D9" w:rsidP="00907347">
            <w:pPr>
              <w:rPr>
                <w:lang w:val="sv-SE"/>
              </w:rPr>
            </w:pPr>
            <w:r w:rsidRPr="001D7B3F">
              <w:rPr>
                <w:lang w:val="sv-SE"/>
              </w:rPr>
              <w:t>269 (Telicka)</w:t>
            </w:r>
          </w:p>
          <w:p w14:paraId="6BF188CF" w14:textId="77777777" w:rsidR="001958D9" w:rsidRPr="001D7B3F" w:rsidRDefault="001958D9" w:rsidP="00907347">
            <w:pPr>
              <w:rPr>
                <w:lang w:val="sv-SE"/>
              </w:rPr>
            </w:pPr>
            <w:r w:rsidRPr="001D7B3F">
              <w:rPr>
                <w:lang w:val="sv-SE"/>
              </w:rPr>
              <w:t>270 (Dalli)</w:t>
            </w:r>
          </w:p>
          <w:p w14:paraId="2C1A4E02" w14:textId="77777777" w:rsidR="001958D9" w:rsidRPr="001D7B3F" w:rsidRDefault="001958D9" w:rsidP="00907347">
            <w:pPr>
              <w:rPr>
                <w:lang w:val="sv-SE"/>
              </w:rPr>
            </w:pPr>
            <w:r w:rsidRPr="001D7B3F">
              <w:rPr>
                <w:lang w:val="sv-SE"/>
              </w:rPr>
              <w:t xml:space="preserve">271 (ENF) </w:t>
            </w:r>
          </w:p>
          <w:p w14:paraId="082F7048" w14:textId="77777777" w:rsidR="001958D9" w:rsidRPr="001D7B3F" w:rsidRDefault="001958D9" w:rsidP="00907347">
            <w:pPr>
              <w:rPr>
                <w:lang w:val="sv-SE"/>
              </w:rPr>
            </w:pPr>
            <w:r w:rsidRPr="001D7B3F">
              <w:rPr>
                <w:lang w:val="sv-SE"/>
              </w:rPr>
              <w:t>272 (Gambus)</w:t>
            </w:r>
          </w:p>
          <w:p w14:paraId="1EF32D8F" w14:textId="77777777" w:rsidR="001958D9" w:rsidRDefault="001958D9" w:rsidP="00907347">
            <w:r w:rsidRPr="00907347">
              <w:br/>
            </w:r>
            <w:r>
              <w:t>CA supported by:</w:t>
            </w:r>
          </w:p>
          <w:p w14:paraId="722791A6" w14:textId="77777777" w:rsidR="001958D9" w:rsidRDefault="001958D9" w:rsidP="00907347">
            <w:r>
              <w:t>EPP, S&amp;D; ALDE, EFDD</w:t>
            </w:r>
          </w:p>
        </w:tc>
      </w:tr>
      <w:tr w:rsidR="001958D9" w14:paraId="0701C6F5" w14:textId="77777777" w:rsidTr="00907347">
        <w:trPr>
          <w:trHeight w:val="235"/>
        </w:trPr>
        <w:tc>
          <w:tcPr>
            <w:tcW w:w="4235" w:type="dxa"/>
          </w:tcPr>
          <w:p w14:paraId="1DCD5F90" w14:textId="77777777" w:rsidR="001958D9" w:rsidRDefault="001958D9" w:rsidP="00907347"/>
        </w:tc>
        <w:tc>
          <w:tcPr>
            <w:tcW w:w="4903" w:type="dxa"/>
          </w:tcPr>
          <w:p w14:paraId="6AD7E6A9" w14:textId="77777777" w:rsidR="001958D9" w:rsidRDefault="001958D9" w:rsidP="00907347"/>
        </w:tc>
        <w:tc>
          <w:tcPr>
            <w:tcW w:w="4673" w:type="dxa"/>
          </w:tcPr>
          <w:p w14:paraId="77B8C8F1" w14:textId="77777777" w:rsidR="001958D9" w:rsidRDefault="001958D9" w:rsidP="00907347"/>
        </w:tc>
      </w:tr>
      <w:tr w:rsidR="001958D9" w14:paraId="08D34D82" w14:textId="77777777" w:rsidTr="00907347">
        <w:trPr>
          <w:trHeight w:val="222"/>
        </w:trPr>
        <w:tc>
          <w:tcPr>
            <w:tcW w:w="13811" w:type="dxa"/>
            <w:gridSpan w:val="3"/>
          </w:tcPr>
          <w:p w14:paraId="6A3A4CCA" w14:textId="77777777" w:rsidR="001958D9" w:rsidRDefault="001958D9" w:rsidP="00907347">
            <w:pPr>
              <w:rPr>
                <w:b/>
              </w:rPr>
            </w:pPr>
            <w:r>
              <w:rPr>
                <w:b/>
              </w:rPr>
              <w:t>Relevant amendments:</w:t>
            </w:r>
          </w:p>
          <w:p w14:paraId="59A0CC87" w14:textId="77777777" w:rsidR="001958D9" w:rsidRDefault="001958D9" w:rsidP="00907347">
            <w:r w:rsidRPr="00704548">
              <w:t xml:space="preserve">- </w:t>
            </w:r>
            <w:r>
              <w:t>18 (EPP), 258, 259, 260, 261, 262, 263, 264, 265, 266, 267, 268, 269, 270, 271, 272</w:t>
            </w:r>
          </w:p>
        </w:tc>
      </w:tr>
    </w:tbl>
    <w:p w14:paraId="2D512E5F" w14:textId="77777777" w:rsidR="001958D9" w:rsidRDefault="001958D9" w:rsidP="001958D9"/>
    <w:p w14:paraId="1E6CCA8E" w14:textId="77777777" w:rsidR="001958D9" w:rsidRDefault="001958D9">
      <w:pPr>
        <w:rPr>
          <w:b/>
        </w:rPr>
      </w:pPr>
      <w:r>
        <w:rPr>
          <w:b/>
        </w:rPr>
        <w:br w:type="page"/>
      </w:r>
    </w:p>
    <w:p w14:paraId="4EA36D78" w14:textId="77777777" w:rsidR="001958D9" w:rsidRPr="00114EF5" w:rsidRDefault="001958D9" w:rsidP="001958D9">
      <w:pPr>
        <w:rPr>
          <w:b/>
        </w:rPr>
      </w:pPr>
      <w:r>
        <w:rPr>
          <w:b/>
        </w:rPr>
        <w:lastRenderedPageBreak/>
        <w:t>Art. 2a, para 2, subparagraph 1</w:t>
      </w:r>
      <w:r w:rsidRPr="00114EF5">
        <w:rPr>
          <w:b/>
        </w:rPr>
        <w:t>a (new) – milestones’ contribution</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63BCF692" w14:textId="77777777" w:rsidTr="00907347">
        <w:trPr>
          <w:trHeight w:val="235"/>
        </w:trPr>
        <w:tc>
          <w:tcPr>
            <w:tcW w:w="4235" w:type="dxa"/>
            <w:shd w:val="clear" w:color="auto" w:fill="D0CECE" w:themeFill="background2" w:themeFillShade="E6"/>
          </w:tcPr>
          <w:p w14:paraId="6EAB8429" w14:textId="77777777" w:rsidR="001958D9" w:rsidRPr="000271A0" w:rsidRDefault="001958D9" w:rsidP="00907347">
            <w:pPr>
              <w:rPr>
                <w:b/>
              </w:rPr>
            </w:pPr>
            <w:r>
              <w:rPr>
                <w:b/>
              </w:rPr>
              <w:t>COM text</w:t>
            </w:r>
          </w:p>
        </w:tc>
        <w:tc>
          <w:tcPr>
            <w:tcW w:w="4903" w:type="dxa"/>
            <w:shd w:val="clear" w:color="auto" w:fill="D0CECE" w:themeFill="background2" w:themeFillShade="E6"/>
          </w:tcPr>
          <w:p w14:paraId="44FA047E" w14:textId="77777777" w:rsidR="001958D9" w:rsidRPr="000271A0" w:rsidRDefault="001958D9" w:rsidP="00907347">
            <w:pPr>
              <w:rPr>
                <w:b/>
              </w:rPr>
            </w:pPr>
            <w:r>
              <w:rPr>
                <w:b/>
              </w:rPr>
              <w:t>Proposed CA 8</w:t>
            </w:r>
          </w:p>
        </w:tc>
        <w:tc>
          <w:tcPr>
            <w:tcW w:w="4673" w:type="dxa"/>
            <w:shd w:val="clear" w:color="auto" w:fill="D0CECE" w:themeFill="background2" w:themeFillShade="E6"/>
          </w:tcPr>
          <w:p w14:paraId="468B2952" w14:textId="77777777" w:rsidR="001958D9" w:rsidRPr="000271A0" w:rsidRDefault="001958D9" w:rsidP="00907347">
            <w:pPr>
              <w:rPr>
                <w:b/>
              </w:rPr>
            </w:pPr>
            <w:r>
              <w:rPr>
                <w:b/>
              </w:rPr>
              <w:t xml:space="preserve">Covering AMs: </w:t>
            </w:r>
          </w:p>
        </w:tc>
      </w:tr>
      <w:tr w:rsidR="001958D9" w14:paraId="714060ED" w14:textId="77777777" w:rsidTr="00907347">
        <w:trPr>
          <w:trHeight w:val="1408"/>
        </w:trPr>
        <w:tc>
          <w:tcPr>
            <w:tcW w:w="4235" w:type="dxa"/>
          </w:tcPr>
          <w:p w14:paraId="634C1953" w14:textId="77777777" w:rsidR="001958D9" w:rsidRDefault="001958D9" w:rsidP="00907347"/>
          <w:p w14:paraId="797480A2" w14:textId="77777777" w:rsidR="001958D9" w:rsidRDefault="001958D9" w:rsidP="00907347">
            <w:r>
              <w:t>No text</w:t>
            </w:r>
          </w:p>
        </w:tc>
        <w:tc>
          <w:tcPr>
            <w:tcW w:w="4903" w:type="dxa"/>
          </w:tcPr>
          <w:p w14:paraId="0577ADE2" w14:textId="77777777" w:rsidR="001958D9" w:rsidRDefault="001958D9" w:rsidP="00907347"/>
          <w:p w14:paraId="5B566149" w14:textId="12EB08CA" w:rsidR="001958D9" w:rsidRPr="00114EF5" w:rsidRDefault="001958D9" w:rsidP="00907347">
            <w:pPr>
              <w:rPr>
                <w:b/>
                <w:i/>
              </w:rPr>
            </w:pPr>
            <w:r w:rsidRPr="00114EF5">
              <w:rPr>
                <w:b/>
                <w:i/>
              </w:rPr>
              <w:t>Member States shall</w:t>
            </w:r>
            <w:r>
              <w:rPr>
                <w:b/>
                <w:i/>
              </w:rPr>
              <w:t xml:space="preserve"> </w:t>
            </w:r>
            <w:r w:rsidRPr="00114EF5">
              <w:rPr>
                <w:b/>
                <w:i/>
              </w:rPr>
              <w:t>specify how their milestones contribute to achieving the Union's energy efficiency target</w:t>
            </w:r>
            <w:r>
              <w:rPr>
                <w:b/>
                <w:i/>
              </w:rPr>
              <w:t>(s)</w:t>
            </w:r>
            <w:r w:rsidRPr="00114EF5">
              <w:rPr>
                <w:b/>
                <w:i/>
              </w:rPr>
              <w:t xml:space="preserve"> in 2030</w:t>
            </w:r>
            <w:r>
              <w:rPr>
                <w:b/>
                <w:i/>
              </w:rPr>
              <w:t xml:space="preserve"> </w:t>
            </w:r>
            <w:r w:rsidRPr="00B07A8E">
              <w:rPr>
                <w:b/>
                <w:i/>
              </w:rPr>
              <w:t>of X %</w:t>
            </w:r>
            <w:r w:rsidR="00561186">
              <w:rPr>
                <w:b/>
                <w:i/>
              </w:rPr>
              <w:t xml:space="preserve">, </w:t>
            </w:r>
            <w:r w:rsidRPr="00114EF5">
              <w:rPr>
                <w:b/>
                <w:i/>
              </w:rPr>
              <w:t>in accordance with Directive 2012/27/EU</w:t>
            </w:r>
            <w:r w:rsidR="00561186">
              <w:rPr>
                <w:b/>
                <w:i/>
              </w:rPr>
              <w:t xml:space="preserve"> </w:t>
            </w:r>
            <w:r w:rsidR="00561186" w:rsidRPr="00712119">
              <w:rPr>
                <w:b/>
                <w:i/>
                <w:highlight w:val="green"/>
              </w:rPr>
              <w:t>[updated reference]</w:t>
            </w:r>
            <w:r w:rsidR="00561186">
              <w:rPr>
                <w:b/>
                <w:i/>
              </w:rPr>
              <w:t>,</w:t>
            </w:r>
            <w:r>
              <w:rPr>
                <w:b/>
                <w:i/>
              </w:rPr>
              <w:t xml:space="preserve"> </w:t>
            </w:r>
            <w:r w:rsidRPr="00114EF5">
              <w:rPr>
                <w:b/>
                <w:i/>
              </w:rPr>
              <w:t>and</w:t>
            </w:r>
            <w:r>
              <w:rPr>
                <w:b/>
                <w:i/>
              </w:rPr>
              <w:t xml:space="preserve"> </w:t>
            </w:r>
            <w:r w:rsidRPr="00114EF5">
              <w:rPr>
                <w:b/>
                <w:i/>
              </w:rPr>
              <w:t>the Union's target to reduce greenhouse gas emissions by 80</w:t>
            </w:r>
            <w:r>
              <w:rPr>
                <w:b/>
                <w:i/>
              </w:rPr>
              <w:t>-95</w:t>
            </w:r>
            <w:r w:rsidRPr="00114EF5">
              <w:rPr>
                <w:b/>
                <w:i/>
              </w:rPr>
              <w:t xml:space="preserve"> % by 2050</w:t>
            </w:r>
            <w:r>
              <w:rPr>
                <w:b/>
                <w:i/>
              </w:rPr>
              <w:t>.</w:t>
            </w:r>
          </w:p>
          <w:p w14:paraId="1BDF117A" w14:textId="77777777" w:rsidR="001958D9" w:rsidRPr="008C06C9" w:rsidRDefault="001958D9" w:rsidP="00907347">
            <w:pPr>
              <w:rPr>
                <w:b/>
                <w:i/>
              </w:rPr>
            </w:pPr>
          </w:p>
        </w:tc>
        <w:tc>
          <w:tcPr>
            <w:tcW w:w="4673" w:type="dxa"/>
          </w:tcPr>
          <w:p w14:paraId="57AE34A2" w14:textId="77777777" w:rsidR="001958D9" w:rsidRPr="00016C47" w:rsidRDefault="001958D9" w:rsidP="00907347">
            <w:pPr>
              <w:rPr>
                <w:lang w:val="sv-SE"/>
              </w:rPr>
            </w:pPr>
            <w:r w:rsidRPr="00016C47">
              <w:rPr>
                <w:lang w:val="sv-SE"/>
              </w:rPr>
              <w:t>19 (EPP)</w:t>
            </w:r>
          </w:p>
          <w:p w14:paraId="51261759" w14:textId="77777777" w:rsidR="001958D9" w:rsidRPr="00016C47" w:rsidRDefault="001958D9" w:rsidP="00907347">
            <w:pPr>
              <w:rPr>
                <w:lang w:val="sv-SE"/>
              </w:rPr>
            </w:pPr>
            <w:r w:rsidRPr="00016C47">
              <w:rPr>
                <w:lang w:val="sv-SE"/>
              </w:rPr>
              <w:t>260 (S&amp;D)</w:t>
            </w:r>
          </w:p>
          <w:p w14:paraId="3D5A8BC5" w14:textId="77777777" w:rsidR="001958D9" w:rsidRPr="00016C47" w:rsidRDefault="001958D9" w:rsidP="00907347">
            <w:pPr>
              <w:rPr>
                <w:lang w:val="sv-SE"/>
              </w:rPr>
            </w:pPr>
            <w:r w:rsidRPr="00016C47">
              <w:rPr>
                <w:lang w:val="sv-SE"/>
              </w:rPr>
              <w:t>268 (Gerbrandy etc.)</w:t>
            </w:r>
          </w:p>
          <w:p w14:paraId="55B0E79F" w14:textId="77777777" w:rsidR="001958D9" w:rsidRDefault="001958D9" w:rsidP="00907347">
            <w:pPr>
              <w:rPr>
                <w:lang w:val="sv-SE"/>
              </w:rPr>
            </w:pPr>
            <w:r w:rsidRPr="00016C47">
              <w:rPr>
                <w:lang w:val="sv-SE"/>
              </w:rPr>
              <w:t>269 (Telicka)</w:t>
            </w:r>
          </w:p>
          <w:p w14:paraId="7EB29D8B" w14:textId="77777777" w:rsidR="001958D9" w:rsidRPr="00016C47" w:rsidRDefault="001958D9" w:rsidP="00907347">
            <w:pPr>
              <w:rPr>
                <w:lang w:val="sv-SE"/>
              </w:rPr>
            </w:pPr>
            <w:r w:rsidRPr="00016C47">
              <w:rPr>
                <w:lang w:val="sv-SE"/>
              </w:rPr>
              <w:t>273 (Greens)</w:t>
            </w:r>
          </w:p>
          <w:p w14:paraId="4234C63E" w14:textId="77777777" w:rsidR="00B07A8E" w:rsidRPr="00016C47" w:rsidRDefault="00B07A8E" w:rsidP="00B07A8E">
            <w:pPr>
              <w:rPr>
                <w:lang w:val="sv-SE"/>
              </w:rPr>
            </w:pPr>
            <w:r w:rsidRPr="00B07A8E">
              <w:rPr>
                <w:highlight w:val="yellow"/>
                <w:lang w:val="sv-SE"/>
              </w:rPr>
              <w:t>290 (ALDE)</w:t>
            </w:r>
          </w:p>
          <w:p w14:paraId="2552D515" w14:textId="77777777" w:rsidR="001958D9" w:rsidRPr="00016C47" w:rsidRDefault="001958D9" w:rsidP="00907347">
            <w:pPr>
              <w:rPr>
                <w:lang w:val="sv-SE"/>
              </w:rPr>
            </w:pPr>
            <w:r w:rsidRPr="00016C47">
              <w:rPr>
                <w:lang w:val="sv-SE"/>
              </w:rPr>
              <w:t>313 (Gambus)</w:t>
            </w:r>
          </w:p>
          <w:p w14:paraId="75C55C92" w14:textId="77777777" w:rsidR="001958D9" w:rsidRDefault="001958D9" w:rsidP="00907347">
            <w:r w:rsidRPr="00016C47">
              <w:rPr>
                <w:lang w:val="sv-SE"/>
              </w:rPr>
              <w:br/>
            </w:r>
            <w:r>
              <w:t>CA supported by:</w:t>
            </w:r>
          </w:p>
          <w:p w14:paraId="2F7D33FE" w14:textId="77777777" w:rsidR="001958D9" w:rsidRDefault="001958D9" w:rsidP="00907347"/>
        </w:tc>
      </w:tr>
      <w:tr w:rsidR="001958D9" w14:paraId="326A6E74" w14:textId="77777777" w:rsidTr="00907347">
        <w:trPr>
          <w:trHeight w:val="235"/>
        </w:trPr>
        <w:tc>
          <w:tcPr>
            <w:tcW w:w="4235" w:type="dxa"/>
          </w:tcPr>
          <w:p w14:paraId="4DD35324" w14:textId="77777777" w:rsidR="001958D9" w:rsidRDefault="001958D9" w:rsidP="00907347"/>
        </w:tc>
        <w:tc>
          <w:tcPr>
            <w:tcW w:w="4903" w:type="dxa"/>
          </w:tcPr>
          <w:p w14:paraId="3F296D69" w14:textId="77777777" w:rsidR="001958D9" w:rsidRDefault="001958D9" w:rsidP="00907347"/>
        </w:tc>
        <w:tc>
          <w:tcPr>
            <w:tcW w:w="4673" w:type="dxa"/>
          </w:tcPr>
          <w:p w14:paraId="33572D1D" w14:textId="304679C7" w:rsidR="001958D9" w:rsidRDefault="001958D9" w:rsidP="00907347"/>
        </w:tc>
      </w:tr>
      <w:tr w:rsidR="001958D9" w14:paraId="44DEFBA4" w14:textId="77777777" w:rsidTr="00907347">
        <w:trPr>
          <w:trHeight w:val="222"/>
        </w:trPr>
        <w:tc>
          <w:tcPr>
            <w:tcW w:w="13811" w:type="dxa"/>
            <w:gridSpan w:val="3"/>
          </w:tcPr>
          <w:p w14:paraId="381C2578" w14:textId="7E2D9EFE" w:rsidR="001958D9" w:rsidRDefault="001958D9" w:rsidP="00907347">
            <w:pPr>
              <w:rPr>
                <w:b/>
              </w:rPr>
            </w:pPr>
            <w:r>
              <w:rPr>
                <w:b/>
              </w:rPr>
              <w:t>Relevant amendments:</w:t>
            </w:r>
          </w:p>
          <w:p w14:paraId="2AD63174" w14:textId="244F1DCE" w:rsidR="001958D9" w:rsidRDefault="001958D9" w:rsidP="00907347">
            <w:r w:rsidRPr="00704548">
              <w:t xml:space="preserve">- </w:t>
            </w:r>
            <w:r>
              <w:t xml:space="preserve">19, 258, 259, 260, 262, 263, 264, 266, 269, 273, </w:t>
            </w:r>
            <w:r w:rsidR="00B07A8E" w:rsidRPr="00B07A8E">
              <w:rPr>
                <w:highlight w:val="yellow"/>
              </w:rPr>
              <w:t>290,</w:t>
            </w:r>
            <w:r w:rsidR="00B07A8E">
              <w:t xml:space="preserve"> </w:t>
            </w:r>
            <w:r>
              <w:t>313</w:t>
            </w:r>
          </w:p>
          <w:p w14:paraId="1F90931F" w14:textId="77777777" w:rsidR="005C6A2C" w:rsidRDefault="005C6A2C" w:rsidP="00907347"/>
          <w:p w14:paraId="1ABA8DA7" w14:textId="77777777" w:rsidR="005C6A2C" w:rsidRPr="005C6A2C" w:rsidRDefault="005C6A2C" w:rsidP="00907347">
            <w:pPr>
              <w:rPr>
                <w:b/>
              </w:rPr>
            </w:pPr>
            <w:r w:rsidRPr="005C6A2C">
              <w:rPr>
                <w:b/>
              </w:rPr>
              <w:t>Compromise also covers:</w:t>
            </w:r>
          </w:p>
          <w:p w14:paraId="01D908A7" w14:textId="12AE05DC" w:rsidR="005C6A2C" w:rsidRDefault="005C6A2C" w:rsidP="00907347">
            <w:r>
              <w:t>- Recital on other air pollutants</w:t>
            </w:r>
          </w:p>
          <w:p w14:paraId="76340634" w14:textId="0868BC98" w:rsidR="001958D9" w:rsidRDefault="001958D9" w:rsidP="00907347"/>
        </w:tc>
      </w:tr>
    </w:tbl>
    <w:p w14:paraId="39689B12" w14:textId="77777777" w:rsidR="001958D9" w:rsidRDefault="001958D9" w:rsidP="001958D9"/>
    <w:p w14:paraId="7D11C8DE" w14:textId="77777777" w:rsidR="001958D9" w:rsidRDefault="001958D9">
      <w:r>
        <w:br w:type="page"/>
      </w:r>
    </w:p>
    <w:p w14:paraId="2E53E9DB" w14:textId="77777777" w:rsidR="001958D9" w:rsidRDefault="001958D9" w:rsidP="001958D9"/>
    <w:p w14:paraId="643F3E1D" w14:textId="77777777" w:rsidR="001958D9" w:rsidRDefault="001958D9" w:rsidP="001958D9"/>
    <w:p w14:paraId="693ECA48" w14:textId="77777777" w:rsidR="001958D9" w:rsidRPr="006221B2" w:rsidRDefault="001958D9" w:rsidP="001958D9">
      <w:pPr>
        <w:rPr>
          <w:b/>
        </w:rPr>
      </w:pPr>
      <w:r w:rsidRPr="006221B2">
        <w:rPr>
          <w:b/>
        </w:rPr>
        <w:t>Art. 2a, para. 2, second subparagraph – energy poverty</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4E08644" w14:textId="77777777" w:rsidTr="00907347">
        <w:trPr>
          <w:trHeight w:val="235"/>
        </w:trPr>
        <w:tc>
          <w:tcPr>
            <w:tcW w:w="4235" w:type="dxa"/>
            <w:shd w:val="clear" w:color="auto" w:fill="D0CECE" w:themeFill="background2" w:themeFillShade="E6"/>
          </w:tcPr>
          <w:p w14:paraId="28E30DA4" w14:textId="77777777" w:rsidR="001958D9" w:rsidRPr="000271A0" w:rsidRDefault="001958D9" w:rsidP="00907347">
            <w:pPr>
              <w:rPr>
                <w:b/>
              </w:rPr>
            </w:pPr>
            <w:r>
              <w:rPr>
                <w:b/>
              </w:rPr>
              <w:t>COM text</w:t>
            </w:r>
          </w:p>
        </w:tc>
        <w:tc>
          <w:tcPr>
            <w:tcW w:w="4903" w:type="dxa"/>
            <w:shd w:val="clear" w:color="auto" w:fill="D0CECE" w:themeFill="background2" w:themeFillShade="E6"/>
          </w:tcPr>
          <w:p w14:paraId="298F0C1E" w14:textId="77777777" w:rsidR="001958D9" w:rsidRPr="000271A0" w:rsidRDefault="001958D9" w:rsidP="00907347">
            <w:pPr>
              <w:rPr>
                <w:b/>
              </w:rPr>
            </w:pPr>
            <w:r>
              <w:rPr>
                <w:b/>
              </w:rPr>
              <w:t>Proposed CA 9</w:t>
            </w:r>
          </w:p>
        </w:tc>
        <w:tc>
          <w:tcPr>
            <w:tcW w:w="4673" w:type="dxa"/>
            <w:shd w:val="clear" w:color="auto" w:fill="D0CECE" w:themeFill="background2" w:themeFillShade="E6"/>
          </w:tcPr>
          <w:p w14:paraId="6FD0B5EF" w14:textId="77777777" w:rsidR="001958D9" w:rsidRPr="000271A0" w:rsidRDefault="001958D9" w:rsidP="00907347">
            <w:pPr>
              <w:rPr>
                <w:b/>
              </w:rPr>
            </w:pPr>
            <w:r>
              <w:rPr>
                <w:b/>
              </w:rPr>
              <w:t xml:space="preserve">Covering AMs: </w:t>
            </w:r>
          </w:p>
        </w:tc>
      </w:tr>
      <w:tr w:rsidR="001958D9" w14:paraId="46D7EFC1" w14:textId="77777777" w:rsidTr="00907347">
        <w:trPr>
          <w:trHeight w:val="1408"/>
        </w:trPr>
        <w:tc>
          <w:tcPr>
            <w:tcW w:w="4235" w:type="dxa"/>
          </w:tcPr>
          <w:p w14:paraId="248B9CAC" w14:textId="77777777" w:rsidR="001958D9" w:rsidRDefault="001958D9" w:rsidP="00907347"/>
          <w:p w14:paraId="1B062E48" w14:textId="77777777" w:rsidR="001958D9" w:rsidRDefault="001958D9" w:rsidP="00907347">
            <w:r w:rsidRPr="00114EF5">
              <w:t>In addition, the long term renovation strategy shall contribute to the alleviation of energy poverty.</w:t>
            </w:r>
          </w:p>
        </w:tc>
        <w:tc>
          <w:tcPr>
            <w:tcW w:w="4903" w:type="dxa"/>
          </w:tcPr>
          <w:p w14:paraId="572A31AF" w14:textId="77777777" w:rsidR="001958D9" w:rsidRDefault="001958D9" w:rsidP="00907347"/>
          <w:p w14:paraId="08C0E2E4" w14:textId="77777777" w:rsidR="001958D9" w:rsidRPr="00A83FCC" w:rsidRDefault="001958D9" w:rsidP="00907347">
            <w:r w:rsidRPr="00A83FCC">
              <w:t>In addition, the long</w:t>
            </w:r>
            <w:r>
              <w:t xml:space="preserve"> term renovation strategy </w:t>
            </w:r>
            <w:r w:rsidRPr="00443475">
              <w:t>shall</w:t>
            </w:r>
            <w:r w:rsidRPr="00443475">
              <w:rPr>
                <w:b/>
              </w:rPr>
              <w:t xml:space="preserve"> </w:t>
            </w:r>
            <w:r w:rsidRPr="00443475">
              <w:rPr>
                <w:b/>
                <w:i/>
              </w:rPr>
              <w:t>outline relevant actions tha</w:t>
            </w:r>
            <w:r w:rsidRPr="00443475">
              <w:rPr>
                <w:i/>
              </w:rPr>
              <w:t>t</w:t>
            </w:r>
            <w:r>
              <w:t xml:space="preserve"> </w:t>
            </w:r>
            <w:r w:rsidRPr="00A83FCC">
              <w:t>contribute to the alleviation of energy poverty</w:t>
            </w:r>
            <w:r>
              <w:t xml:space="preserve"> </w:t>
            </w:r>
            <w:r w:rsidRPr="00B07A8E">
              <w:rPr>
                <w:b/>
                <w:i/>
              </w:rPr>
              <w:t>while supporting equal access to financing tools for energy efficiency renovations for vulnerable households.</w:t>
            </w:r>
          </w:p>
        </w:tc>
        <w:tc>
          <w:tcPr>
            <w:tcW w:w="4673" w:type="dxa"/>
          </w:tcPr>
          <w:p w14:paraId="6ACCEFE9" w14:textId="77777777" w:rsidR="001958D9" w:rsidRDefault="001958D9" w:rsidP="00907347">
            <w:r>
              <w:t>20 (EPP)</w:t>
            </w:r>
          </w:p>
          <w:p w14:paraId="531CA87E" w14:textId="77777777" w:rsidR="001958D9" w:rsidRDefault="001958D9" w:rsidP="00907347">
            <w:r>
              <w:t>276 (Gambus)</w:t>
            </w:r>
          </w:p>
          <w:p w14:paraId="0D78C484" w14:textId="77777777" w:rsidR="001958D9" w:rsidRDefault="001958D9" w:rsidP="00907347">
            <w:r>
              <w:t>277 (277)</w:t>
            </w:r>
          </w:p>
          <w:p w14:paraId="6D17AE27" w14:textId="77777777" w:rsidR="001958D9" w:rsidRDefault="001958D9" w:rsidP="00907347">
            <w:r>
              <w:t>279 (Greens)</w:t>
            </w:r>
          </w:p>
          <w:p w14:paraId="408102D5" w14:textId="77777777" w:rsidR="001958D9" w:rsidRDefault="001958D9" w:rsidP="00907347">
            <w:r>
              <w:t>280 (S&amp;D)</w:t>
            </w:r>
          </w:p>
          <w:p w14:paraId="3056782D" w14:textId="77777777" w:rsidR="001958D9" w:rsidRPr="00016C47" w:rsidRDefault="001958D9" w:rsidP="00907347">
            <w:r w:rsidRPr="00016C47">
              <w:t>281 (Geier etc.)</w:t>
            </w:r>
          </w:p>
          <w:p w14:paraId="004D252D" w14:textId="77777777" w:rsidR="001958D9" w:rsidRPr="00016C47" w:rsidRDefault="001958D9" w:rsidP="00907347">
            <w:r w:rsidRPr="00016C47">
              <w:t>282 (Dalli)</w:t>
            </w:r>
          </w:p>
          <w:p w14:paraId="2A97E61F" w14:textId="77777777" w:rsidR="001958D9" w:rsidRPr="00016C47" w:rsidRDefault="001958D9" w:rsidP="00907347">
            <w:r w:rsidRPr="00016C47">
              <w:t>283 (Pieper etc.)</w:t>
            </w:r>
          </w:p>
          <w:p w14:paraId="206404A3" w14:textId="77777777" w:rsidR="001958D9" w:rsidRPr="00016C47" w:rsidRDefault="001958D9" w:rsidP="00907347">
            <w:r w:rsidRPr="00016C47">
              <w:t>284 (Høkmark)</w:t>
            </w:r>
          </w:p>
          <w:p w14:paraId="3812AD1E" w14:textId="77777777" w:rsidR="001958D9" w:rsidRPr="00016C47" w:rsidRDefault="001958D9" w:rsidP="00907347">
            <w:r w:rsidRPr="00016C47">
              <w:t>285 (GUE)</w:t>
            </w:r>
          </w:p>
          <w:p w14:paraId="3F8831D0" w14:textId="77777777" w:rsidR="001958D9" w:rsidRPr="00016C47" w:rsidRDefault="001958D9" w:rsidP="00907347">
            <w:r w:rsidRPr="00016C47">
              <w:t>286 (Telicka)</w:t>
            </w:r>
          </w:p>
          <w:p w14:paraId="66EBD133" w14:textId="77777777" w:rsidR="001958D9" w:rsidRPr="00016C47" w:rsidRDefault="001958D9" w:rsidP="00907347">
            <w:r w:rsidRPr="00016C47">
              <w:t>288 (Marinescu)</w:t>
            </w:r>
          </w:p>
          <w:p w14:paraId="7FC58D28" w14:textId="77777777" w:rsidR="001958D9" w:rsidRPr="00016C47" w:rsidRDefault="001958D9" w:rsidP="00907347"/>
          <w:p w14:paraId="58C52C7E" w14:textId="77777777" w:rsidR="001958D9" w:rsidRDefault="001958D9" w:rsidP="00907347">
            <w:r w:rsidRPr="00016C47">
              <w:br/>
            </w:r>
            <w:r>
              <w:t>CA tentatively supported by:</w:t>
            </w:r>
          </w:p>
          <w:p w14:paraId="1F48CC72" w14:textId="77777777" w:rsidR="001958D9" w:rsidRDefault="001958D9" w:rsidP="00907347"/>
        </w:tc>
      </w:tr>
      <w:tr w:rsidR="001958D9" w14:paraId="0347E559" w14:textId="77777777" w:rsidTr="00907347">
        <w:trPr>
          <w:trHeight w:val="235"/>
        </w:trPr>
        <w:tc>
          <w:tcPr>
            <w:tcW w:w="4235" w:type="dxa"/>
          </w:tcPr>
          <w:p w14:paraId="65159DBF" w14:textId="77777777" w:rsidR="001958D9" w:rsidRDefault="001958D9" w:rsidP="00907347"/>
        </w:tc>
        <w:tc>
          <w:tcPr>
            <w:tcW w:w="4903" w:type="dxa"/>
          </w:tcPr>
          <w:p w14:paraId="0951920A" w14:textId="77777777" w:rsidR="001958D9" w:rsidRDefault="001958D9" w:rsidP="00907347"/>
        </w:tc>
        <w:tc>
          <w:tcPr>
            <w:tcW w:w="4673" w:type="dxa"/>
          </w:tcPr>
          <w:p w14:paraId="195C4175" w14:textId="77777777" w:rsidR="001958D9" w:rsidRDefault="001958D9" w:rsidP="00907347"/>
        </w:tc>
      </w:tr>
      <w:tr w:rsidR="001958D9" w14:paraId="43295909" w14:textId="77777777" w:rsidTr="00907347">
        <w:trPr>
          <w:trHeight w:val="222"/>
        </w:trPr>
        <w:tc>
          <w:tcPr>
            <w:tcW w:w="13811" w:type="dxa"/>
            <w:gridSpan w:val="3"/>
          </w:tcPr>
          <w:p w14:paraId="78363183" w14:textId="77777777" w:rsidR="001958D9" w:rsidRDefault="001958D9" w:rsidP="00907347">
            <w:pPr>
              <w:rPr>
                <w:b/>
              </w:rPr>
            </w:pPr>
            <w:r>
              <w:rPr>
                <w:b/>
              </w:rPr>
              <w:t>Relevant amendments:</w:t>
            </w:r>
          </w:p>
          <w:p w14:paraId="521678E9" w14:textId="77777777" w:rsidR="001958D9" w:rsidRDefault="001958D9" w:rsidP="00907347">
            <w:r w:rsidRPr="00704548">
              <w:t xml:space="preserve">- </w:t>
            </w:r>
            <w:r>
              <w:t xml:space="preserve">20, 274, 275, 276, 277, 278, 279, 280, 281, 282, 283, 284, 285, 286, 287, 288, </w:t>
            </w:r>
          </w:p>
        </w:tc>
      </w:tr>
    </w:tbl>
    <w:p w14:paraId="244998AB" w14:textId="77777777" w:rsidR="001958D9" w:rsidRDefault="001958D9" w:rsidP="001958D9"/>
    <w:p w14:paraId="3672AF43" w14:textId="77777777" w:rsidR="001958D9" w:rsidRDefault="001958D9">
      <w:pPr>
        <w:rPr>
          <w:b/>
        </w:rPr>
      </w:pPr>
      <w:r>
        <w:rPr>
          <w:b/>
        </w:rPr>
        <w:br w:type="page"/>
      </w:r>
    </w:p>
    <w:p w14:paraId="68BA80B1" w14:textId="77777777" w:rsidR="001958D9" w:rsidRPr="006221B2" w:rsidRDefault="001958D9" w:rsidP="001958D9">
      <w:pPr>
        <w:rPr>
          <w:b/>
        </w:rPr>
      </w:pPr>
      <w:r w:rsidRPr="006221B2">
        <w:rPr>
          <w:b/>
        </w:rPr>
        <w:lastRenderedPageBreak/>
        <w:t>Art. 2a, para.</w:t>
      </w:r>
      <w:r>
        <w:rPr>
          <w:b/>
        </w:rPr>
        <w:t xml:space="preserve"> 3 </w:t>
      </w:r>
      <w:r w:rsidRPr="006221B2">
        <w:rPr>
          <w:b/>
        </w:rPr>
        <w:t xml:space="preserve">– </w:t>
      </w:r>
      <w:r>
        <w:rPr>
          <w:b/>
        </w:rPr>
        <w:t>financing</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D0DF51E" w14:textId="77777777" w:rsidTr="00907347">
        <w:trPr>
          <w:trHeight w:val="235"/>
        </w:trPr>
        <w:tc>
          <w:tcPr>
            <w:tcW w:w="4235" w:type="dxa"/>
            <w:shd w:val="clear" w:color="auto" w:fill="D0CECE" w:themeFill="background2" w:themeFillShade="E6"/>
          </w:tcPr>
          <w:p w14:paraId="55E800F5" w14:textId="77777777" w:rsidR="001958D9" w:rsidRPr="000271A0" w:rsidRDefault="001958D9" w:rsidP="00907347">
            <w:pPr>
              <w:rPr>
                <w:b/>
              </w:rPr>
            </w:pPr>
            <w:r>
              <w:rPr>
                <w:b/>
              </w:rPr>
              <w:t>COM text</w:t>
            </w:r>
          </w:p>
        </w:tc>
        <w:tc>
          <w:tcPr>
            <w:tcW w:w="4903" w:type="dxa"/>
            <w:shd w:val="clear" w:color="auto" w:fill="D0CECE" w:themeFill="background2" w:themeFillShade="E6"/>
          </w:tcPr>
          <w:p w14:paraId="40799E1B" w14:textId="77777777" w:rsidR="001958D9" w:rsidRPr="000271A0" w:rsidRDefault="001958D9" w:rsidP="00907347">
            <w:pPr>
              <w:rPr>
                <w:b/>
              </w:rPr>
            </w:pPr>
            <w:r>
              <w:rPr>
                <w:b/>
              </w:rPr>
              <w:t>Proposed CA 10</w:t>
            </w:r>
          </w:p>
        </w:tc>
        <w:tc>
          <w:tcPr>
            <w:tcW w:w="4673" w:type="dxa"/>
            <w:shd w:val="clear" w:color="auto" w:fill="D0CECE" w:themeFill="background2" w:themeFillShade="E6"/>
          </w:tcPr>
          <w:p w14:paraId="14B34941" w14:textId="77777777" w:rsidR="001958D9" w:rsidRPr="000271A0" w:rsidRDefault="001958D9" w:rsidP="00907347">
            <w:pPr>
              <w:rPr>
                <w:b/>
              </w:rPr>
            </w:pPr>
            <w:r>
              <w:rPr>
                <w:b/>
              </w:rPr>
              <w:t xml:space="preserve">Covering AMs: </w:t>
            </w:r>
          </w:p>
        </w:tc>
      </w:tr>
      <w:tr w:rsidR="001958D9" w:rsidRPr="00907347" w14:paraId="406B441E" w14:textId="77777777" w:rsidTr="00907347">
        <w:trPr>
          <w:trHeight w:val="1408"/>
        </w:trPr>
        <w:tc>
          <w:tcPr>
            <w:tcW w:w="4235" w:type="dxa"/>
          </w:tcPr>
          <w:p w14:paraId="5B8143B5" w14:textId="77777777" w:rsidR="001958D9" w:rsidRDefault="001958D9" w:rsidP="00907347"/>
          <w:p w14:paraId="090F5F5C" w14:textId="77777777" w:rsidR="001958D9" w:rsidRDefault="001958D9" w:rsidP="00907347">
            <w:r>
              <w:t xml:space="preserve">3. To guide investment decisions as referred to in </w:t>
            </w:r>
            <w:r w:rsidRPr="00D92DB4">
              <w:rPr>
                <w:b/>
                <w:i/>
              </w:rPr>
              <w:t xml:space="preserve">point (d) </w:t>
            </w:r>
            <w:r>
              <w:t xml:space="preserve">in paragraph 1, Member States shall introduce mechanisms for: </w:t>
            </w:r>
          </w:p>
        </w:tc>
        <w:tc>
          <w:tcPr>
            <w:tcW w:w="4903" w:type="dxa"/>
          </w:tcPr>
          <w:p w14:paraId="2DC9EF6A" w14:textId="77777777" w:rsidR="001958D9" w:rsidRDefault="001958D9" w:rsidP="00907347"/>
          <w:p w14:paraId="36F288AE" w14:textId="77777777" w:rsidR="001958D9" w:rsidRPr="008C06C9" w:rsidRDefault="001958D9" w:rsidP="00907347">
            <w:pPr>
              <w:rPr>
                <w:b/>
                <w:i/>
              </w:rPr>
            </w:pPr>
            <w:r>
              <w:t xml:space="preserve">3. To </w:t>
            </w:r>
            <w:r>
              <w:rPr>
                <w:b/>
                <w:i/>
              </w:rPr>
              <w:t>enable and</w:t>
            </w:r>
            <w:r>
              <w:t xml:space="preserve"> guide investment decisions as referred to in paragraph 1, Member States shall introduce </w:t>
            </w:r>
            <w:r w:rsidRPr="00B07A8E">
              <w:rPr>
                <w:b/>
                <w:i/>
              </w:rPr>
              <w:t>or</w:t>
            </w:r>
            <w:r w:rsidRPr="009F63B7">
              <w:rPr>
                <w:b/>
                <w:i/>
              </w:rPr>
              <w:t xml:space="preserve"> sustain </w:t>
            </w:r>
            <w:r>
              <w:t>mechanisms for:</w:t>
            </w:r>
          </w:p>
        </w:tc>
        <w:tc>
          <w:tcPr>
            <w:tcW w:w="4673" w:type="dxa"/>
          </w:tcPr>
          <w:p w14:paraId="11724684" w14:textId="77777777" w:rsidR="001958D9" w:rsidRPr="00016C47" w:rsidRDefault="001958D9" w:rsidP="00907347">
            <w:pPr>
              <w:rPr>
                <w:lang w:val="nl-NL"/>
              </w:rPr>
            </w:pPr>
            <w:r w:rsidRPr="00016C47">
              <w:rPr>
                <w:lang w:val="nl-NL"/>
              </w:rPr>
              <w:t>21 (EPP)</w:t>
            </w:r>
          </w:p>
          <w:p w14:paraId="6807FE7B" w14:textId="77777777" w:rsidR="001958D9" w:rsidRPr="00016C47" w:rsidRDefault="001958D9" w:rsidP="00907347">
            <w:pPr>
              <w:rPr>
                <w:lang w:val="nl-NL"/>
              </w:rPr>
            </w:pPr>
            <w:r w:rsidRPr="00016C47">
              <w:rPr>
                <w:lang w:val="nl-NL"/>
              </w:rPr>
              <w:t>291 (Greens)</w:t>
            </w:r>
          </w:p>
          <w:p w14:paraId="15BAAE4C" w14:textId="77777777" w:rsidR="001958D9" w:rsidRPr="00016C47" w:rsidRDefault="001958D9" w:rsidP="00907347">
            <w:pPr>
              <w:rPr>
                <w:lang w:val="nl-NL"/>
              </w:rPr>
            </w:pPr>
            <w:r w:rsidRPr="00016C47">
              <w:rPr>
                <w:lang w:val="nl-NL"/>
              </w:rPr>
              <w:t>292 (S&amp;D)</w:t>
            </w:r>
          </w:p>
          <w:p w14:paraId="35BD4585" w14:textId="77777777" w:rsidR="001958D9" w:rsidRPr="00BB2857" w:rsidRDefault="001958D9" w:rsidP="00907347">
            <w:pPr>
              <w:rPr>
                <w:lang w:val="nl-NL"/>
              </w:rPr>
            </w:pPr>
            <w:r w:rsidRPr="00BB2857">
              <w:rPr>
                <w:lang w:val="nl-NL"/>
              </w:rPr>
              <w:t>294 (Van Brempt)</w:t>
            </w:r>
          </w:p>
          <w:p w14:paraId="3920C3BA" w14:textId="77777777" w:rsidR="001958D9" w:rsidRPr="00A65E0B" w:rsidRDefault="001958D9" w:rsidP="00907347">
            <w:pPr>
              <w:rPr>
                <w:lang w:val="sv-SE"/>
              </w:rPr>
            </w:pPr>
            <w:r w:rsidRPr="00A65E0B">
              <w:rPr>
                <w:lang w:val="sv-SE"/>
              </w:rPr>
              <w:t>297 (Telicka etc.)</w:t>
            </w:r>
          </w:p>
          <w:p w14:paraId="39018A31" w14:textId="77777777" w:rsidR="001958D9" w:rsidRPr="00A65E0B" w:rsidRDefault="001958D9" w:rsidP="00907347">
            <w:pPr>
              <w:rPr>
                <w:lang w:val="sv-SE"/>
              </w:rPr>
            </w:pPr>
            <w:r w:rsidRPr="00A65E0B">
              <w:rPr>
                <w:lang w:val="sv-SE"/>
              </w:rPr>
              <w:t>300 (EPP)</w:t>
            </w:r>
          </w:p>
          <w:p w14:paraId="0B1F488E" w14:textId="77777777" w:rsidR="001958D9" w:rsidRPr="00A65E0B" w:rsidRDefault="001958D9" w:rsidP="00907347">
            <w:pPr>
              <w:rPr>
                <w:lang w:val="sv-SE"/>
              </w:rPr>
            </w:pPr>
            <w:r w:rsidRPr="00A65E0B">
              <w:rPr>
                <w:lang w:val="sv-SE"/>
              </w:rPr>
              <w:t>301 (Greens)</w:t>
            </w:r>
          </w:p>
          <w:p w14:paraId="4A2F1F64" w14:textId="77777777" w:rsidR="001958D9" w:rsidRPr="00A65E0B" w:rsidRDefault="001958D9" w:rsidP="00907347">
            <w:pPr>
              <w:rPr>
                <w:lang w:val="sv-SE"/>
              </w:rPr>
            </w:pPr>
            <w:r w:rsidRPr="00A65E0B">
              <w:rPr>
                <w:lang w:val="sv-SE"/>
              </w:rPr>
              <w:t>302 (ALDE)</w:t>
            </w:r>
          </w:p>
          <w:p w14:paraId="0CD414D3" w14:textId="77777777" w:rsidR="001958D9" w:rsidRPr="00A65E0B" w:rsidRDefault="001958D9" w:rsidP="00907347">
            <w:r w:rsidRPr="00A65E0B">
              <w:t>304 (S&amp;D)</w:t>
            </w:r>
          </w:p>
          <w:p w14:paraId="3F2F9FCB" w14:textId="77777777" w:rsidR="001958D9" w:rsidRPr="00A65E0B" w:rsidRDefault="001958D9" w:rsidP="00907347">
            <w:r w:rsidRPr="00A65E0B">
              <w:t>305 (Greens)</w:t>
            </w:r>
          </w:p>
          <w:p w14:paraId="211210FB" w14:textId="77777777" w:rsidR="001958D9" w:rsidRPr="00A65E0B" w:rsidRDefault="001958D9" w:rsidP="00907347">
            <w:r w:rsidRPr="00A65E0B">
              <w:t>307 (Greens)</w:t>
            </w:r>
          </w:p>
          <w:p w14:paraId="4D2225AE" w14:textId="77777777" w:rsidR="001958D9" w:rsidRPr="00A65E0B" w:rsidRDefault="001958D9" w:rsidP="00907347">
            <w:r w:rsidRPr="00A65E0B">
              <w:t>309 (Dalli)</w:t>
            </w:r>
          </w:p>
          <w:p w14:paraId="320C5C67" w14:textId="77777777" w:rsidR="001958D9" w:rsidRPr="00A65E0B" w:rsidRDefault="001958D9" w:rsidP="00907347">
            <w:r w:rsidRPr="00A65E0B">
              <w:t>311 (Marinescu)</w:t>
            </w:r>
          </w:p>
          <w:p w14:paraId="1F41AD3E" w14:textId="77777777" w:rsidR="001958D9" w:rsidRPr="00A65E0B" w:rsidRDefault="001958D9" w:rsidP="00907347">
            <w:r w:rsidRPr="00A65E0B">
              <w:t>312 (Kappel)</w:t>
            </w:r>
          </w:p>
          <w:p w14:paraId="359FE47D" w14:textId="77777777" w:rsidR="001958D9" w:rsidRPr="00A65E0B" w:rsidRDefault="001958D9" w:rsidP="00907347"/>
          <w:p w14:paraId="520D5564" w14:textId="77777777" w:rsidR="001958D9" w:rsidRDefault="001958D9" w:rsidP="00907347">
            <w:r>
              <w:t>CA tentatively supported by:</w:t>
            </w:r>
          </w:p>
          <w:p w14:paraId="6491D031" w14:textId="77777777" w:rsidR="001958D9" w:rsidRPr="00D959E2" w:rsidRDefault="001958D9" w:rsidP="00907347">
            <w:pPr>
              <w:rPr>
                <w:lang w:val="nl-NL"/>
              </w:rPr>
            </w:pPr>
            <w:r w:rsidRPr="00D959E2">
              <w:rPr>
                <w:lang w:val="nl-NL"/>
              </w:rPr>
              <w:t xml:space="preserve">EPP, S&amp;D, ECR; ALDE, </w:t>
            </w:r>
          </w:p>
          <w:p w14:paraId="48ECD319" w14:textId="77777777" w:rsidR="001958D9" w:rsidRPr="00D959E2" w:rsidRDefault="001958D9" w:rsidP="00907347">
            <w:pPr>
              <w:rPr>
                <w:lang w:val="nl-NL"/>
              </w:rPr>
            </w:pPr>
          </w:p>
        </w:tc>
      </w:tr>
      <w:tr w:rsidR="001958D9" w:rsidRPr="00443475" w14:paraId="66A47F23" w14:textId="77777777" w:rsidTr="00907347">
        <w:trPr>
          <w:trHeight w:val="235"/>
        </w:trPr>
        <w:tc>
          <w:tcPr>
            <w:tcW w:w="4235" w:type="dxa"/>
          </w:tcPr>
          <w:p w14:paraId="6E210B29" w14:textId="77777777" w:rsidR="001958D9" w:rsidRDefault="001958D9" w:rsidP="00907347">
            <w:r w:rsidRPr="00114EF5">
              <w:t xml:space="preserve">(a) the aggregation of projects, to make it easier for investors to fund the renovations referred to in </w:t>
            </w:r>
            <w:r w:rsidRPr="009F63B7">
              <w:rPr>
                <w:b/>
                <w:i/>
              </w:rPr>
              <w:t>points (b) and (c)</w:t>
            </w:r>
            <w:r w:rsidRPr="00114EF5">
              <w:t xml:space="preserve"> in paragraph 1;</w:t>
            </w:r>
          </w:p>
        </w:tc>
        <w:tc>
          <w:tcPr>
            <w:tcW w:w="4903" w:type="dxa"/>
          </w:tcPr>
          <w:p w14:paraId="04B6230D" w14:textId="77777777" w:rsidR="001958D9" w:rsidRDefault="001958D9" w:rsidP="00907347">
            <w:r w:rsidRPr="00114EF5">
              <w:t>(a) the aggregation of projects</w:t>
            </w:r>
            <w:r w:rsidRPr="009F63B7">
              <w:rPr>
                <w:b/>
                <w:i/>
              </w:rPr>
              <w:t xml:space="preserve">, </w:t>
            </w:r>
            <w:r>
              <w:rPr>
                <w:b/>
                <w:i/>
              </w:rPr>
              <w:t xml:space="preserve">including by </w:t>
            </w:r>
            <w:r w:rsidRPr="009F63B7">
              <w:rPr>
                <w:b/>
                <w:i/>
              </w:rPr>
              <w:t>investment platforms</w:t>
            </w:r>
            <w:r>
              <w:t xml:space="preserve">, </w:t>
            </w:r>
            <w:r w:rsidRPr="00114EF5">
              <w:t>to make</w:t>
            </w:r>
            <w:r w:rsidRPr="00D92DB4">
              <w:t xml:space="preserve"> it easier for investors to fund the renovations referred to in paragraph 1;</w:t>
            </w:r>
          </w:p>
        </w:tc>
        <w:tc>
          <w:tcPr>
            <w:tcW w:w="4673" w:type="dxa"/>
          </w:tcPr>
          <w:p w14:paraId="5A6B66A3" w14:textId="77777777" w:rsidR="001958D9" w:rsidRPr="00264DB7" w:rsidRDefault="001958D9" w:rsidP="00907347"/>
          <w:p w14:paraId="654D6EE7" w14:textId="77777777" w:rsidR="001958D9" w:rsidRPr="00264DB7" w:rsidRDefault="001958D9" w:rsidP="00907347"/>
        </w:tc>
      </w:tr>
      <w:tr w:rsidR="001958D9" w14:paraId="1CB8ABE7" w14:textId="77777777" w:rsidTr="00907347">
        <w:trPr>
          <w:trHeight w:val="235"/>
        </w:trPr>
        <w:tc>
          <w:tcPr>
            <w:tcW w:w="4235" w:type="dxa"/>
          </w:tcPr>
          <w:p w14:paraId="4FAE5F25" w14:textId="77777777" w:rsidR="001958D9" w:rsidRPr="00114EF5" w:rsidRDefault="001958D9" w:rsidP="00907347">
            <w:r w:rsidRPr="00114EF5">
              <w:t>(b) de-risking energy efficiency operations for investors and the private sector; and</w:t>
            </w:r>
          </w:p>
        </w:tc>
        <w:tc>
          <w:tcPr>
            <w:tcW w:w="4903" w:type="dxa"/>
          </w:tcPr>
          <w:p w14:paraId="6F84EAD3" w14:textId="77777777" w:rsidR="001958D9" w:rsidRDefault="001958D9" w:rsidP="00907347">
            <w:r w:rsidRPr="00114EF5">
              <w:t xml:space="preserve">(b) </w:t>
            </w:r>
            <w:r w:rsidRPr="009F63B7">
              <w:rPr>
                <w:b/>
                <w:i/>
              </w:rPr>
              <w:t>reducing the perceived risk of</w:t>
            </w:r>
            <w:r>
              <w:t xml:space="preserve"> energ</w:t>
            </w:r>
            <w:r w:rsidRPr="00114EF5">
              <w:t xml:space="preserve">y efficiency </w:t>
            </w:r>
            <w:r w:rsidRPr="00D92DB4">
              <w:t>operations for investors and the private sector</w:t>
            </w:r>
            <w:r w:rsidRPr="007F1B8F">
              <w:rPr>
                <w:b/>
                <w:i/>
              </w:rPr>
              <w:t>, e.</w:t>
            </w:r>
            <w:r w:rsidRPr="00D92DB4">
              <w:rPr>
                <w:b/>
                <w:i/>
              </w:rPr>
              <w:t>g. by subjecting the factor for collateral with certified energy efficiency renovations to lower risk weighting in</w:t>
            </w:r>
            <w:r>
              <w:rPr>
                <w:b/>
                <w:i/>
              </w:rPr>
              <w:t xml:space="preserve"> </w:t>
            </w:r>
            <w:r w:rsidRPr="00D92DB4">
              <w:rPr>
                <w:b/>
                <w:i/>
              </w:rPr>
              <w:t xml:space="preserve">capital requirements;  </w:t>
            </w:r>
          </w:p>
        </w:tc>
        <w:tc>
          <w:tcPr>
            <w:tcW w:w="4673" w:type="dxa"/>
          </w:tcPr>
          <w:p w14:paraId="59319F6E" w14:textId="77777777" w:rsidR="001958D9" w:rsidRDefault="001958D9" w:rsidP="00907347"/>
          <w:p w14:paraId="5FBE25B0" w14:textId="77777777" w:rsidR="001958D9" w:rsidRDefault="001958D9" w:rsidP="00907347"/>
        </w:tc>
      </w:tr>
      <w:tr w:rsidR="001958D9" w14:paraId="279A6AC6" w14:textId="77777777" w:rsidTr="00907347">
        <w:trPr>
          <w:trHeight w:val="235"/>
        </w:trPr>
        <w:tc>
          <w:tcPr>
            <w:tcW w:w="4235" w:type="dxa"/>
          </w:tcPr>
          <w:p w14:paraId="73A78406" w14:textId="77777777" w:rsidR="001958D9" w:rsidRPr="00114EF5" w:rsidRDefault="001958D9" w:rsidP="00907347">
            <w:r>
              <w:t xml:space="preserve">(c) </w:t>
            </w:r>
            <w:r w:rsidRPr="00D92DB4">
              <w:t>the use of public funding to leverage additional private-sector investment or address specific market failures.’</w:t>
            </w:r>
          </w:p>
        </w:tc>
        <w:tc>
          <w:tcPr>
            <w:tcW w:w="4903" w:type="dxa"/>
          </w:tcPr>
          <w:p w14:paraId="7C80C27A" w14:textId="77777777" w:rsidR="001958D9" w:rsidRDefault="001958D9" w:rsidP="00907347">
            <w:r>
              <w:t xml:space="preserve">(c) </w:t>
            </w:r>
            <w:r w:rsidRPr="00D92DB4">
              <w:t>the use of public funding to leverage additional private-sector investment</w:t>
            </w:r>
            <w:r w:rsidRPr="00B07A8E">
              <w:rPr>
                <w:b/>
              </w:rPr>
              <w:t xml:space="preserve">, </w:t>
            </w:r>
            <w:r w:rsidRPr="00B07A8E">
              <w:rPr>
                <w:b/>
                <w:i/>
              </w:rPr>
              <w:t xml:space="preserve">including within the framework of the Smart Finance for Smart </w:t>
            </w:r>
            <w:r w:rsidRPr="00B07A8E">
              <w:rPr>
                <w:b/>
                <w:i/>
              </w:rPr>
              <w:lastRenderedPageBreak/>
              <w:t>Buildings Initiative</w:t>
            </w:r>
            <w:r w:rsidRPr="00B07A8E">
              <w:rPr>
                <w:b/>
              </w:rPr>
              <w:t>,</w:t>
            </w:r>
            <w:r>
              <w:t xml:space="preserve"> </w:t>
            </w:r>
            <w:r w:rsidRPr="00D92DB4">
              <w:t>or ad</w:t>
            </w:r>
            <w:r>
              <w:t>dress specific market failures;</w:t>
            </w:r>
          </w:p>
        </w:tc>
        <w:tc>
          <w:tcPr>
            <w:tcW w:w="4673" w:type="dxa"/>
          </w:tcPr>
          <w:p w14:paraId="72B1BC87" w14:textId="77777777" w:rsidR="001958D9" w:rsidRDefault="001958D9" w:rsidP="00907347"/>
        </w:tc>
      </w:tr>
      <w:tr w:rsidR="001958D9" w14:paraId="1367DF81" w14:textId="77777777" w:rsidTr="00907347">
        <w:trPr>
          <w:trHeight w:val="235"/>
        </w:trPr>
        <w:tc>
          <w:tcPr>
            <w:tcW w:w="4235" w:type="dxa"/>
          </w:tcPr>
          <w:p w14:paraId="69FEFEC6" w14:textId="77777777" w:rsidR="001958D9" w:rsidRDefault="001958D9" w:rsidP="00907347"/>
        </w:tc>
        <w:tc>
          <w:tcPr>
            <w:tcW w:w="4903" w:type="dxa"/>
          </w:tcPr>
          <w:p w14:paraId="7680F1C1" w14:textId="2C28F421" w:rsidR="001958D9" w:rsidRPr="00D92DB4" w:rsidRDefault="001958D9" w:rsidP="00561186">
            <w:pPr>
              <w:rPr>
                <w:b/>
                <w:i/>
              </w:rPr>
            </w:pPr>
            <w:r w:rsidRPr="00D92DB4">
              <w:rPr>
                <w:b/>
                <w:i/>
              </w:rPr>
              <w:t>(c a)</w:t>
            </w:r>
            <w:r w:rsidR="00561186">
              <w:rPr>
                <w:b/>
                <w:i/>
              </w:rPr>
              <w:t xml:space="preserve"> in line with </w:t>
            </w:r>
            <w:r>
              <w:rPr>
                <w:b/>
                <w:i/>
              </w:rPr>
              <w:t>Eurostat guidance and clarifications within the framework of ESA 2010,</w:t>
            </w:r>
            <w:r w:rsidRPr="00D92DB4">
              <w:rPr>
                <w:b/>
                <w:i/>
              </w:rPr>
              <w:t xml:space="preserve"> the guidance of investments into an energy efficient public building stock and </w:t>
            </w:r>
            <w:r>
              <w:rPr>
                <w:b/>
                <w:i/>
              </w:rPr>
              <w:t xml:space="preserve">clarification on the </w:t>
            </w:r>
            <w:r w:rsidRPr="00D92DB4">
              <w:rPr>
                <w:b/>
                <w:i/>
              </w:rPr>
              <w:t>interpretation of accounting rules</w:t>
            </w:r>
            <w:r>
              <w:rPr>
                <w:b/>
                <w:i/>
              </w:rPr>
              <w:t>, to support a holistic approach to public authorities investments</w:t>
            </w:r>
            <w:r w:rsidRPr="00D92DB4">
              <w:rPr>
                <w:b/>
                <w:i/>
              </w:rPr>
              <w:t>; and</w:t>
            </w:r>
          </w:p>
        </w:tc>
        <w:tc>
          <w:tcPr>
            <w:tcW w:w="4673" w:type="dxa"/>
          </w:tcPr>
          <w:p w14:paraId="4BC774AB" w14:textId="77777777" w:rsidR="001958D9" w:rsidRDefault="001958D9" w:rsidP="00907347"/>
          <w:p w14:paraId="3DD3B231" w14:textId="77777777" w:rsidR="001958D9" w:rsidRDefault="001958D9" w:rsidP="00907347"/>
          <w:p w14:paraId="7D67D51E" w14:textId="77777777" w:rsidR="001958D9" w:rsidRDefault="001958D9" w:rsidP="00907347"/>
        </w:tc>
      </w:tr>
      <w:tr w:rsidR="001958D9" w14:paraId="11D24F2E" w14:textId="77777777" w:rsidTr="00907347">
        <w:trPr>
          <w:trHeight w:val="235"/>
        </w:trPr>
        <w:tc>
          <w:tcPr>
            <w:tcW w:w="4235" w:type="dxa"/>
          </w:tcPr>
          <w:p w14:paraId="12F6183B" w14:textId="77777777" w:rsidR="001958D9" w:rsidRDefault="001958D9" w:rsidP="00907347"/>
        </w:tc>
        <w:tc>
          <w:tcPr>
            <w:tcW w:w="4903" w:type="dxa"/>
          </w:tcPr>
          <w:p w14:paraId="060C440A" w14:textId="47407061" w:rsidR="001958D9" w:rsidRPr="00D92DB4" w:rsidRDefault="001958D9" w:rsidP="00561186">
            <w:pPr>
              <w:rPr>
                <w:b/>
                <w:i/>
              </w:rPr>
            </w:pPr>
            <w:r w:rsidRPr="00B07A8E">
              <w:rPr>
                <w:b/>
                <w:i/>
              </w:rPr>
              <w:t xml:space="preserve">(caa) supporting project development assistance as well as </w:t>
            </w:r>
            <w:r w:rsidR="00561186">
              <w:rPr>
                <w:b/>
                <w:i/>
              </w:rPr>
              <w:t xml:space="preserve">facilitating aggregation of </w:t>
            </w:r>
            <w:r w:rsidR="00561186" w:rsidRPr="00712119">
              <w:rPr>
                <w:b/>
                <w:i/>
                <w:highlight w:val="green"/>
              </w:rPr>
              <w:t>small and medium sized enterprises</w:t>
            </w:r>
            <w:r w:rsidRPr="00B07A8E">
              <w:rPr>
                <w:b/>
                <w:i/>
              </w:rPr>
              <w:t xml:space="preserve"> in groups and consortia to enable packaged solutions to potential clients;</w:t>
            </w:r>
          </w:p>
        </w:tc>
        <w:tc>
          <w:tcPr>
            <w:tcW w:w="4673" w:type="dxa"/>
          </w:tcPr>
          <w:p w14:paraId="1F9AD461" w14:textId="77777777" w:rsidR="001958D9" w:rsidRDefault="001958D9" w:rsidP="00907347"/>
        </w:tc>
      </w:tr>
      <w:tr w:rsidR="001958D9" w14:paraId="5EA72351" w14:textId="77777777" w:rsidTr="00907347">
        <w:trPr>
          <w:trHeight w:val="235"/>
        </w:trPr>
        <w:tc>
          <w:tcPr>
            <w:tcW w:w="4235" w:type="dxa"/>
          </w:tcPr>
          <w:p w14:paraId="4C344531" w14:textId="77777777" w:rsidR="001958D9" w:rsidRDefault="001958D9" w:rsidP="00907347"/>
        </w:tc>
        <w:tc>
          <w:tcPr>
            <w:tcW w:w="4903" w:type="dxa"/>
          </w:tcPr>
          <w:p w14:paraId="0C4F4C75" w14:textId="77777777" w:rsidR="001958D9" w:rsidRPr="00D92DB4" w:rsidRDefault="001958D9" w:rsidP="00907347">
            <w:pPr>
              <w:rPr>
                <w:b/>
                <w:i/>
              </w:rPr>
            </w:pPr>
            <w:r w:rsidRPr="00D92DB4">
              <w:rPr>
                <w:b/>
                <w:i/>
              </w:rPr>
              <w:t>(c b) accessible and transparent advisory tools, such as one-stop-s</w:t>
            </w:r>
            <w:r>
              <w:rPr>
                <w:b/>
                <w:i/>
              </w:rPr>
              <w:t xml:space="preserve">hops for consumers and energy advisory services </w:t>
            </w:r>
            <w:r w:rsidRPr="00D92DB4">
              <w:rPr>
                <w:b/>
                <w:i/>
              </w:rPr>
              <w:t>informing o</w:t>
            </w:r>
            <w:r>
              <w:rPr>
                <w:b/>
                <w:i/>
              </w:rPr>
              <w:t>n energy efficiency renovations, and</w:t>
            </w:r>
            <w:r w:rsidRPr="00D92DB4">
              <w:rPr>
                <w:b/>
                <w:i/>
              </w:rPr>
              <w:t xml:space="preserve"> available financial instruments for energy efficiency renovations in buildings.</w:t>
            </w:r>
          </w:p>
        </w:tc>
        <w:tc>
          <w:tcPr>
            <w:tcW w:w="4673" w:type="dxa"/>
          </w:tcPr>
          <w:p w14:paraId="5934EE4F" w14:textId="77777777" w:rsidR="001958D9" w:rsidRDefault="001958D9" w:rsidP="00907347"/>
        </w:tc>
      </w:tr>
      <w:tr w:rsidR="001958D9" w14:paraId="51099DBB" w14:textId="77777777" w:rsidTr="00907347">
        <w:trPr>
          <w:trHeight w:val="235"/>
        </w:trPr>
        <w:tc>
          <w:tcPr>
            <w:tcW w:w="4235" w:type="dxa"/>
          </w:tcPr>
          <w:p w14:paraId="4D02B35D" w14:textId="77777777" w:rsidR="001958D9" w:rsidRDefault="001958D9" w:rsidP="00907347"/>
        </w:tc>
        <w:tc>
          <w:tcPr>
            <w:tcW w:w="4903" w:type="dxa"/>
          </w:tcPr>
          <w:p w14:paraId="7BA7E7EC" w14:textId="77777777" w:rsidR="001958D9" w:rsidRDefault="001958D9" w:rsidP="00907347"/>
        </w:tc>
        <w:tc>
          <w:tcPr>
            <w:tcW w:w="4673" w:type="dxa"/>
          </w:tcPr>
          <w:p w14:paraId="73795393" w14:textId="77777777" w:rsidR="001958D9" w:rsidRDefault="001958D9" w:rsidP="00907347"/>
          <w:p w14:paraId="10881E93" w14:textId="77777777" w:rsidR="001958D9" w:rsidRDefault="001958D9" w:rsidP="00907347"/>
        </w:tc>
      </w:tr>
      <w:tr w:rsidR="001958D9" w14:paraId="372AB7C3" w14:textId="77777777" w:rsidTr="00907347">
        <w:trPr>
          <w:trHeight w:val="235"/>
        </w:trPr>
        <w:tc>
          <w:tcPr>
            <w:tcW w:w="4235" w:type="dxa"/>
          </w:tcPr>
          <w:p w14:paraId="78F4EED7" w14:textId="77777777" w:rsidR="001958D9" w:rsidRPr="00114EF5" w:rsidRDefault="001958D9" w:rsidP="00907347"/>
        </w:tc>
        <w:tc>
          <w:tcPr>
            <w:tcW w:w="4903" w:type="dxa"/>
          </w:tcPr>
          <w:p w14:paraId="677B9B20" w14:textId="77777777" w:rsidR="001958D9" w:rsidRDefault="001958D9" w:rsidP="00907347"/>
        </w:tc>
        <w:tc>
          <w:tcPr>
            <w:tcW w:w="4673" w:type="dxa"/>
          </w:tcPr>
          <w:p w14:paraId="0BFAFF8F" w14:textId="77777777" w:rsidR="001958D9" w:rsidRDefault="001958D9" w:rsidP="00907347"/>
        </w:tc>
      </w:tr>
      <w:tr w:rsidR="001958D9" w14:paraId="3139A537" w14:textId="77777777" w:rsidTr="00907347">
        <w:trPr>
          <w:trHeight w:val="222"/>
        </w:trPr>
        <w:tc>
          <w:tcPr>
            <w:tcW w:w="13811" w:type="dxa"/>
            <w:gridSpan w:val="3"/>
          </w:tcPr>
          <w:p w14:paraId="7CD8911F" w14:textId="77777777" w:rsidR="001958D9" w:rsidRDefault="001958D9" w:rsidP="00907347">
            <w:pPr>
              <w:rPr>
                <w:b/>
              </w:rPr>
            </w:pPr>
            <w:r>
              <w:rPr>
                <w:b/>
              </w:rPr>
              <w:t>Relevant amendments:</w:t>
            </w:r>
          </w:p>
          <w:p w14:paraId="1B4457F0" w14:textId="77777777" w:rsidR="001958D9" w:rsidRDefault="001958D9" w:rsidP="00907347">
            <w:r w:rsidRPr="00704548">
              <w:t xml:space="preserve">- </w:t>
            </w:r>
            <w:r>
              <w:t>21, 291, 292, 293, 294, 295, 296, 297, 298, 299, 300, 301, 302, 303, 304, 305, 306, 307, 308, 309, 311, 312, 321</w:t>
            </w:r>
          </w:p>
          <w:p w14:paraId="392371C2" w14:textId="77777777" w:rsidR="005C6A2C" w:rsidRDefault="005C6A2C" w:rsidP="00907347"/>
          <w:p w14:paraId="1FCFF918" w14:textId="0893CA7D" w:rsidR="005C6A2C" w:rsidRDefault="005C6A2C" w:rsidP="00907347">
            <w:r w:rsidRPr="00054802">
              <w:rPr>
                <w:b/>
              </w:rPr>
              <w:t>To be voted separately</w:t>
            </w:r>
            <w:r>
              <w:t>:</w:t>
            </w:r>
          </w:p>
          <w:p w14:paraId="27EE4777" w14:textId="2FE27193" w:rsidR="001958D9" w:rsidRDefault="001958D9" w:rsidP="00907347">
            <w:r>
              <w:t xml:space="preserve">- </w:t>
            </w:r>
            <w:r w:rsidR="005C6A2C">
              <w:t>S</w:t>
            </w:r>
            <w:r>
              <w:t xml:space="preserve">ocial housing renovation and dedicated funds for up-front costs (AM306, Greens) </w:t>
            </w:r>
          </w:p>
          <w:p w14:paraId="7B385953" w14:textId="1D2BEAB9" w:rsidR="001958D9" w:rsidRDefault="001958D9" w:rsidP="00907347">
            <w:r>
              <w:t xml:space="preserve">- AM308 (all other issues than SMEs) </w:t>
            </w:r>
          </w:p>
          <w:p w14:paraId="3BC7AEBA" w14:textId="58777D7F" w:rsidR="001958D9" w:rsidRDefault="001958D9" w:rsidP="00907347">
            <w:r>
              <w:t xml:space="preserve">- </w:t>
            </w:r>
            <w:r w:rsidR="005C6A2C">
              <w:t>P</w:t>
            </w:r>
            <w:r>
              <w:t>ublic debt and the SGP (AM323, Greens</w:t>
            </w:r>
            <w:r w:rsidR="005C6A2C">
              <w:t xml:space="preserve"> + EFDD </w:t>
            </w:r>
            <w:r w:rsidR="00370651" w:rsidRPr="00370651">
              <w:rPr>
                <w:highlight w:val="yellow"/>
              </w:rPr>
              <w:t>AM472</w:t>
            </w:r>
            <w:r>
              <w:t>)</w:t>
            </w:r>
          </w:p>
          <w:p w14:paraId="7686ECDC" w14:textId="77777777" w:rsidR="001958D9" w:rsidRDefault="001958D9" w:rsidP="00907347"/>
        </w:tc>
      </w:tr>
    </w:tbl>
    <w:p w14:paraId="0B83FB09" w14:textId="77777777" w:rsidR="001958D9" w:rsidRDefault="001958D9" w:rsidP="001958D9"/>
    <w:p w14:paraId="614249C1" w14:textId="77777777" w:rsidR="001958D9" w:rsidRDefault="001958D9">
      <w:r>
        <w:br w:type="page"/>
      </w:r>
    </w:p>
    <w:p w14:paraId="477B36DA" w14:textId="5D8C50D5" w:rsidR="005C6A2C" w:rsidRPr="00BA131A" w:rsidRDefault="005C6A2C" w:rsidP="005C6A2C">
      <w:pPr>
        <w:rPr>
          <w:b/>
          <w:i/>
        </w:rPr>
      </w:pPr>
      <w:r w:rsidRPr="005C6A2C">
        <w:rPr>
          <w:b/>
        </w:rPr>
        <w:lastRenderedPageBreak/>
        <w:t xml:space="preserve">Art. 2a, para. 3a (new): </w:t>
      </w:r>
      <w:r w:rsidRPr="000401A5">
        <w:rPr>
          <w:b/>
        </w:rPr>
        <w:t>best practice</w:t>
      </w:r>
      <w:r>
        <w:rPr>
          <w:b/>
        </w:rPr>
        <w:t xml:space="preserve"> </w:t>
      </w:r>
      <w:r w:rsidRPr="00BA131A">
        <w:rPr>
          <w:b/>
          <w:i/>
        </w:rPr>
        <w:t xml:space="preserve">- </w:t>
      </w:r>
      <w:r>
        <w:rPr>
          <w:i/>
          <w:highlight w:val="yellow"/>
        </w:rPr>
        <w:t>has been moved from previous CA24</w:t>
      </w:r>
    </w:p>
    <w:tbl>
      <w:tblPr>
        <w:tblStyle w:val="TableGrid"/>
        <w:tblW w:w="0" w:type="auto"/>
        <w:tblInd w:w="137" w:type="dxa"/>
        <w:tblLook w:val="04A0" w:firstRow="1" w:lastRow="0" w:firstColumn="1" w:lastColumn="0" w:noHBand="0" w:noVBand="1"/>
      </w:tblPr>
      <w:tblGrid>
        <w:gridCol w:w="4235"/>
        <w:gridCol w:w="4903"/>
        <w:gridCol w:w="4673"/>
      </w:tblGrid>
      <w:tr w:rsidR="005C6A2C" w:rsidRPr="000271A0" w14:paraId="56C4B474" w14:textId="77777777" w:rsidTr="00907347">
        <w:trPr>
          <w:trHeight w:val="235"/>
        </w:trPr>
        <w:tc>
          <w:tcPr>
            <w:tcW w:w="4235" w:type="dxa"/>
            <w:shd w:val="clear" w:color="auto" w:fill="D0CECE" w:themeFill="background2" w:themeFillShade="E6"/>
          </w:tcPr>
          <w:p w14:paraId="5CF43564" w14:textId="77777777" w:rsidR="005C6A2C" w:rsidRPr="000271A0" w:rsidRDefault="005C6A2C" w:rsidP="00907347">
            <w:pPr>
              <w:rPr>
                <w:b/>
              </w:rPr>
            </w:pPr>
            <w:r>
              <w:rPr>
                <w:b/>
                <w:sz w:val="28"/>
              </w:rPr>
              <w:br w:type="page"/>
            </w:r>
            <w:r>
              <w:rPr>
                <w:b/>
              </w:rPr>
              <w:t>COM text</w:t>
            </w:r>
          </w:p>
        </w:tc>
        <w:tc>
          <w:tcPr>
            <w:tcW w:w="4903" w:type="dxa"/>
            <w:shd w:val="clear" w:color="auto" w:fill="D0CECE" w:themeFill="background2" w:themeFillShade="E6"/>
          </w:tcPr>
          <w:p w14:paraId="1FB12242" w14:textId="6BA7679B" w:rsidR="005C6A2C" w:rsidRPr="000271A0" w:rsidRDefault="005C6A2C" w:rsidP="00907347">
            <w:pPr>
              <w:rPr>
                <w:b/>
              </w:rPr>
            </w:pPr>
            <w:r>
              <w:rPr>
                <w:b/>
              </w:rPr>
              <w:t>Proposed CA 10a (previous 24)</w:t>
            </w:r>
          </w:p>
        </w:tc>
        <w:tc>
          <w:tcPr>
            <w:tcW w:w="4673" w:type="dxa"/>
            <w:shd w:val="clear" w:color="auto" w:fill="D0CECE" w:themeFill="background2" w:themeFillShade="E6"/>
          </w:tcPr>
          <w:p w14:paraId="697C0B27" w14:textId="77777777" w:rsidR="005C6A2C" w:rsidRPr="000271A0" w:rsidRDefault="005C6A2C" w:rsidP="00907347">
            <w:pPr>
              <w:rPr>
                <w:b/>
              </w:rPr>
            </w:pPr>
            <w:r>
              <w:rPr>
                <w:b/>
              </w:rPr>
              <w:t xml:space="preserve">Covering AMs: </w:t>
            </w:r>
          </w:p>
        </w:tc>
      </w:tr>
      <w:tr w:rsidR="005C6A2C" w:rsidRPr="00907347" w14:paraId="74FC3719" w14:textId="77777777" w:rsidTr="00907347">
        <w:trPr>
          <w:trHeight w:val="1408"/>
        </w:trPr>
        <w:tc>
          <w:tcPr>
            <w:tcW w:w="4235" w:type="dxa"/>
          </w:tcPr>
          <w:p w14:paraId="534BA573" w14:textId="77777777" w:rsidR="005C6A2C" w:rsidRPr="00234DEB" w:rsidRDefault="005C6A2C" w:rsidP="00907347">
            <w:pPr>
              <w:rPr>
                <w:i/>
              </w:rPr>
            </w:pPr>
            <w:r>
              <w:t>No text</w:t>
            </w:r>
          </w:p>
          <w:p w14:paraId="1817086B" w14:textId="77777777" w:rsidR="005C6A2C" w:rsidRPr="00234DEB" w:rsidRDefault="005C6A2C" w:rsidP="00907347">
            <w:pPr>
              <w:rPr>
                <w:i/>
                <w:noProof/>
                <w:lang w:eastAsia="en-GB"/>
              </w:rPr>
            </w:pPr>
          </w:p>
        </w:tc>
        <w:tc>
          <w:tcPr>
            <w:tcW w:w="4903" w:type="dxa"/>
          </w:tcPr>
          <w:p w14:paraId="46AAA9F7" w14:textId="446D63C2" w:rsidR="005C6A2C" w:rsidRPr="00FF2979" w:rsidRDefault="005C6A2C" w:rsidP="00907347">
            <w:pPr>
              <w:rPr>
                <w:b/>
              </w:rPr>
            </w:pPr>
            <w:r w:rsidRPr="00FF2979">
              <w:rPr>
                <w:b/>
              </w:rPr>
              <w:t>6c.</w:t>
            </w:r>
            <w:r w:rsidRPr="00FF2979">
              <w:rPr>
                <w:b/>
              </w:rPr>
              <w:tab/>
              <w:t>The Commission shall ensure the collection and dissemination of best practices on successful public and private financing schemes for energy efficiency renovations as well as information on schem</w:t>
            </w:r>
            <w:r w:rsidR="00561186">
              <w:rPr>
                <w:b/>
              </w:rPr>
              <w:t>es for the aggregation of small-</w:t>
            </w:r>
            <w:r w:rsidRPr="00FF2979">
              <w:rPr>
                <w:b/>
              </w:rPr>
              <w:t xml:space="preserve">scale energy </w:t>
            </w:r>
            <w:r w:rsidR="00561186" w:rsidRPr="00712119">
              <w:rPr>
                <w:b/>
                <w:highlight w:val="green"/>
              </w:rPr>
              <w:t>efficiency</w:t>
            </w:r>
            <w:r w:rsidR="00561186">
              <w:rPr>
                <w:b/>
              </w:rPr>
              <w:t xml:space="preserve"> </w:t>
            </w:r>
            <w:r w:rsidRPr="00FF2979">
              <w:rPr>
                <w:b/>
              </w:rPr>
              <w:t>renovation projects. The Commis</w:t>
            </w:r>
            <w:r>
              <w:rPr>
                <w:b/>
              </w:rPr>
              <w:t xml:space="preserve">sion shall furthermore provide </w:t>
            </w:r>
            <w:r w:rsidRPr="00FF2979">
              <w:rPr>
                <w:b/>
              </w:rPr>
              <w:t xml:space="preserve">the information on financial incentives to </w:t>
            </w:r>
            <w:commentRangeStart w:id="0"/>
            <w:r w:rsidRPr="00FF2979">
              <w:rPr>
                <w:b/>
              </w:rPr>
              <w:t>renovate</w:t>
            </w:r>
            <w:commentRangeEnd w:id="0"/>
            <w:r>
              <w:rPr>
                <w:rStyle w:val="CommentReference"/>
              </w:rPr>
              <w:commentReference w:id="0"/>
            </w:r>
            <w:r w:rsidR="00384F73">
              <w:rPr>
                <w:b/>
              </w:rPr>
              <w:t xml:space="preserve"> </w:t>
            </w:r>
            <w:r w:rsidR="00384F73" w:rsidRPr="00B07A8E">
              <w:rPr>
                <w:b/>
                <w:highlight w:val="yellow"/>
              </w:rPr>
              <w:t>from a consumer perspective</w:t>
            </w:r>
            <w:r w:rsidRPr="00B07A8E">
              <w:rPr>
                <w:b/>
                <w:highlight w:val="yellow"/>
              </w:rPr>
              <w:t>;</w:t>
            </w:r>
          </w:p>
          <w:p w14:paraId="1C47524F" w14:textId="77777777" w:rsidR="005C6A2C" w:rsidRPr="007325FE" w:rsidRDefault="005C6A2C" w:rsidP="00907347"/>
        </w:tc>
        <w:tc>
          <w:tcPr>
            <w:tcW w:w="4673" w:type="dxa"/>
          </w:tcPr>
          <w:p w14:paraId="772D518D" w14:textId="77777777" w:rsidR="005C6A2C" w:rsidRDefault="005C6A2C" w:rsidP="00907347">
            <w:r>
              <w:t>476 (Nica etc)</w:t>
            </w:r>
          </w:p>
          <w:p w14:paraId="209E788C" w14:textId="77777777" w:rsidR="005C6A2C" w:rsidRDefault="005C6A2C" w:rsidP="00907347">
            <w:r>
              <w:t>480 (Toia)</w:t>
            </w:r>
          </w:p>
          <w:p w14:paraId="7A83631B" w14:textId="77777777" w:rsidR="005C6A2C" w:rsidRDefault="005C6A2C" w:rsidP="00907347"/>
          <w:p w14:paraId="1D7DF141" w14:textId="77777777" w:rsidR="005C6A2C" w:rsidRDefault="005C6A2C" w:rsidP="00907347"/>
          <w:p w14:paraId="039D1A91" w14:textId="77777777" w:rsidR="005C6A2C" w:rsidRDefault="005C6A2C" w:rsidP="00907347"/>
          <w:p w14:paraId="3D10D8E2" w14:textId="77777777" w:rsidR="005C6A2C" w:rsidRPr="0016777D" w:rsidRDefault="005C6A2C" w:rsidP="00907347">
            <w:r>
              <w:t>CA (tentatively) supported by:</w:t>
            </w:r>
          </w:p>
          <w:p w14:paraId="4A5D3662" w14:textId="77777777" w:rsidR="005C6A2C" w:rsidRPr="00BA131A" w:rsidRDefault="005C6A2C" w:rsidP="00907347">
            <w:pPr>
              <w:rPr>
                <w:lang w:val="nl-NL"/>
              </w:rPr>
            </w:pPr>
            <w:r w:rsidRPr="00B07A8E">
              <w:rPr>
                <w:lang w:val="nl-NL"/>
              </w:rPr>
              <w:t>EPP, S&amp;D, ALDE, Greens, EFDD, (ECR)</w:t>
            </w:r>
          </w:p>
        </w:tc>
      </w:tr>
      <w:tr w:rsidR="005C6A2C" w:rsidRPr="00907347" w14:paraId="2C4536F7" w14:textId="77777777" w:rsidTr="00907347">
        <w:trPr>
          <w:trHeight w:val="235"/>
        </w:trPr>
        <w:tc>
          <w:tcPr>
            <w:tcW w:w="4235" w:type="dxa"/>
          </w:tcPr>
          <w:p w14:paraId="0ADAB0B2" w14:textId="77777777" w:rsidR="005C6A2C" w:rsidRPr="00BA131A" w:rsidRDefault="005C6A2C" w:rsidP="00907347">
            <w:pPr>
              <w:rPr>
                <w:lang w:val="nl-NL"/>
              </w:rPr>
            </w:pPr>
          </w:p>
        </w:tc>
        <w:tc>
          <w:tcPr>
            <w:tcW w:w="4903" w:type="dxa"/>
          </w:tcPr>
          <w:p w14:paraId="02B964D3" w14:textId="77777777" w:rsidR="005C6A2C" w:rsidRPr="00BA131A" w:rsidRDefault="005C6A2C" w:rsidP="00907347">
            <w:pPr>
              <w:rPr>
                <w:lang w:val="nl-NL"/>
              </w:rPr>
            </w:pPr>
          </w:p>
        </w:tc>
        <w:tc>
          <w:tcPr>
            <w:tcW w:w="4673" w:type="dxa"/>
          </w:tcPr>
          <w:p w14:paraId="1D5DA30F" w14:textId="77777777" w:rsidR="005C6A2C" w:rsidRPr="00BA131A" w:rsidRDefault="005C6A2C" w:rsidP="00907347">
            <w:pPr>
              <w:rPr>
                <w:lang w:val="nl-NL"/>
              </w:rPr>
            </w:pPr>
          </w:p>
        </w:tc>
      </w:tr>
      <w:tr w:rsidR="005C6A2C" w14:paraId="55346533" w14:textId="77777777" w:rsidTr="00907347">
        <w:trPr>
          <w:trHeight w:val="222"/>
        </w:trPr>
        <w:tc>
          <w:tcPr>
            <w:tcW w:w="13811" w:type="dxa"/>
            <w:gridSpan w:val="3"/>
          </w:tcPr>
          <w:p w14:paraId="765A7B44" w14:textId="77777777" w:rsidR="005C6A2C" w:rsidRDefault="005C6A2C" w:rsidP="00907347">
            <w:pPr>
              <w:rPr>
                <w:b/>
              </w:rPr>
            </w:pPr>
            <w:r>
              <w:rPr>
                <w:b/>
              </w:rPr>
              <w:t>Relevant amendments:</w:t>
            </w:r>
          </w:p>
          <w:p w14:paraId="0837E23B" w14:textId="77777777" w:rsidR="005C6A2C" w:rsidRDefault="005C6A2C" w:rsidP="00907347">
            <w:r>
              <w:t xml:space="preserve">202, 445, 476, 480, </w:t>
            </w:r>
          </w:p>
          <w:p w14:paraId="62EEB518" w14:textId="77777777" w:rsidR="005C6A2C" w:rsidRDefault="005C6A2C" w:rsidP="00907347"/>
          <w:p w14:paraId="7AA63461" w14:textId="77777777" w:rsidR="005C6A2C" w:rsidRDefault="005C6A2C" w:rsidP="00907347"/>
        </w:tc>
      </w:tr>
    </w:tbl>
    <w:p w14:paraId="561B2806" w14:textId="0AB4A918" w:rsidR="005C6A2C" w:rsidRDefault="005C6A2C" w:rsidP="005C6A2C">
      <w:pPr>
        <w:spacing w:after="376" w:line="250" w:lineRule="auto"/>
        <w:ind w:left="4872" w:right="15" w:hanging="10"/>
        <w:rPr>
          <w:rFonts w:ascii="Times New Roman" w:eastAsia="Times New Roman" w:hAnsi="Times New Roman" w:cs="Times New Roman"/>
          <w:b/>
          <w:i/>
          <w:sz w:val="24"/>
        </w:rPr>
      </w:pPr>
    </w:p>
    <w:p w14:paraId="4FC7AA27" w14:textId="77777777" w:rsidR="005C6A2C" w:rsidRDefault="005C6A2C">
      <w:pPr>
        <w:rPr>
          <w:rFonts w:ascii="Times New Roman" w:eastAsia="Times New Roman" w:hAnsi="Times New Roman" w:cs="Times New Roman"/>
          <w:b/>
          <w:i/>
          <w:sz w:val="24"/>
        </w:rPr>
      </w:pPr>
      <w:r>
        <w:rPr>
          <w:rFonts w:ascii="Times New Roman" w:eastAsia="Times New Roman" w:hAnsi="Times New Roman" w:cs="Times New Roman"/>
          <w:b/>
          <w:i/>
          <w:sz w:val="24"/>
        </w:rPr>
        <w:br w:type="page"/>
      </w:r>
    </w:p>
    <w:p w14:paraId="3038B641" w14:textId="77777777" w:rsidR="005C6A2C" w:rsidRDefault="005C6A2C" w:rsidP="005C6A2C">
      <w:pPr>
        <w:spacing w:after="376" w:line="250" w:lineRule="auto"/>
        <w:ind w:left="4872" w:right="15" w:hanging="10"/>
        <w:rPr>
          <w:rFonts w:ascii="Times New Roman" w:eastAsia="Times New Roman" w:hAnsi="Times New Roman" w:cs="Times New Roman"/>
          <w:b/>
          <w:i/>
          <w:sz w:val="24"/>
        </w:rPr>
      </w:pPr>
    </w:p>
    <w:p w14:paraId="74E1D264" w14:textId="77777777" w:rsidR="001958D9" w:rsidRPr="006221B2" w:rsidRDefault="001958D9" w:rsidP="001958D9">
      <w:pPr>
        <w:rPr>
          <w:b/>
        </w:rPr>
      </w:pPr>
      <w:r w:rsidRPr="006221B2">
        <w:rPr>
          <w:b/>
        </w:rPr>
        <w:t>Art. 2a, para.</w:t>
      </w:r>
      <w:r>
        <w:rPr>
          <w:b/>
        </w:rPr>
        <w:t xml:space="preserve"> 4 (new): public consultation</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107FD4AD" w14:textId="77777777" w:rsidTr="00907347">
        <w:trPr>
          <w:trHeight w:val="235"/>
        </w:trPr>
        <w:tc>
          <w:tcPr>
            <w:tcW w:w="4235" w:type="dxa"/>
            <w:shd w:val="clear" w:color="auto" w:fill="D0CECE" w:themeFill="background2" w:themeFillShade="E6"/>
          </w:tcPr>
          <w:p w14:paraId="16513440" w14:textId="77777777" w:rsidR="001958D9" w:rsidRPr="000271A0" w:rsidRDefault="001958D9" w:rsidP="00907347">
            <w:pPr>
              <w:rPr>
                <w:b/>
              </w:rPr>
            </w:pPr>
            <w:r>
              <w:rPr>
                <w:b/>
              </w:rPr>
              <w:t>COM text</w:t>
            </w:r>
          </w:p>
        </w:tc>
        <w:tc>
          <w:tcPr>
            <w:tcW w:w="4903" w:type="dxa"/>
            <w:shd w:val="clear" w:color="auto" w:fill="D0CECE" w:themeFill="background2" w:themeFillShade="E6"/>
          </w:tcPr>
          <w:p w14:paraId="444E40B5" w14:textId="1AD801D6" w:rsidR="001958D9" w:rsidRPr="000271A0" w:rsidRDefault="005C6A2C" w:rsidP="00907347">
            <w:pPr>
              <w:rPr>
                <w:b/>
              </w:rPr>
            </w:pPr>
            <w:r>
              <w:rPr>
                <w:b/>
              </w:rPr>
              <w:t>Proposed CA 11</w:t>
            </w:r>
          </w:p>
        </w:tc>
        <w:tc>
          <w:tcPr>
            <w:tcW w:w="4673" w:type="dxa"/>
            <w:shd w:val="clear" w:color="auto" w:fill="D0CECE" w:themeFill="background2" w:themeFillShade="E6"/>
          </w:tcPr>
          <w:p w14:paraId="09154835" w14:textId="77777777" w:rsidR="001958D9" w:rsidRPr="000271A0" w:rsidRDefault="001958D9" w:rsidP="00907347">
            <w:pPr>
              <w:rPr>
                <w:b/>
              </w:rPr>
            </w:pPr>
            <w:r>
              <w:rPr>
                <w:b/>
              </w:rPr>
              <w:t xml:space="preserve">Covering AMs: </w:t>
            </w:r>
          </w:p>
        </w:tc>
      </w:tr>
      <w:tr w:rsidR="001958D9" w:rsidRPr="002C2185" w14:paraId="6BAD069E" w14:textId="77777777" w:rsidTr="00907347">
        <w:trPr>
          <w:trHeight w:val="1408"/>
        </w:trPr>
        <w:tc>
          <w:tcPr>
            <w:tcW w:w="4235" w:type="dxa"/>
          </w:tcPr>
          <w:p w14:paraId="130EA5E6" w14:textId="77777777" w:rsidR="001958D9" w:rsidRDefault="001958D9" w:rsidP="00907347"/>
          <w:p w14:paraId="33FF331C" w14:textId="77777777" w:rsidR="001958D9" w:rsidRDefault="001958D9" w:rsidP="00907347">
            <w:r>
              <w:t>No text</w:t>
            </w:r>
          </w:p>
        </w:tc>
        <w:tc>
          <w:tcPr>
            <w:tcW w:w="4903" w:type="dxa"/>
          </w:tcPr>
          <w:p w14:paraId="605888BE" w14:textId="7134D040" w:rsidR="001958D9" w:rsidRPr="00F20F6E" w:rsidRDefault="001958D9" w:rsidP="00561186">
            <w:pPr>
              <w:rPr>
                <w:b/>
                <w:i/>
              </w:rPr>
            </w:pPr>
            <w:r w:rsidRPr="00F20F6E">
              <w:rPr>
                <w:b/>
                <w:i/>
              </w:rPr>
              <w:t>4. Each Member State shall carry out a public consultatio</w:t>
            </w:r>
            <w:r w:rsidRPr="00B07A8E">
              <w:rPr>
                <w:b/>
                <w:i/>
              </w:rPr>
              <w:t xml:space="preserve">n, including all relevant stakeholders, </w:t>
            </w:r>
            <w:r w:rsidR="00561186" w:rsidRPr="00712119">
              <w:rPr>
                <w:b/>
                <w:i/>
                <w:highlight w:val="green"/>
              </w:rPr>
              <w:t>for</w:t>
            </w:r>
            <w:r w:rsidRPr="00B07A8E">
              <w:rPr>
                <w:b/>
                <w:i/>
              </w:rPr>
              <w:t xml:space="preserve"> a duration of</w:t>
            </w:r>
            <w:r>
              <w:rPr>
                <w:b/>
                <w:i/>
              </w:rPr>
              <w:t xml:space="preserve"> at least three months </w:t>
            </w:r>
            <w:r w:rsidRPr="00F20F6E">
              <w:rPr>
                <w:b/>
                <w:i/>
              </w:rPr>
              <w:t xml:space="preserve">on the draft long-term renovation strategy prior to the submission of its long-term renovation strategy to the Commission. </w:t>
            </w:r>
            <w:r w:rsidR="00561186">
              <w:rPr>
                <w:b/>
                <w:i/>
              </w:rPr>
              <w:t>A summary of t</w:t>
            </w:r>
            <w:r w:rsidRPr="00F20F6E">
              <w:rPr>
                <w:b/>
                <w:i/>
              </w:rPr>
              <w:t>he result of the public consultation shall be published as an annex to the strategy.</w:t>
            </w:r>
          </w:p>
        </w:tc>
        <w:tc>
          <w:tcPr>
            <w:tcW w:w="4673" w:type="dxa"/>
          </w:tcPr>
          <w:p w14:paraId="3F82DD7B" w14:textId="77777777" w:rsidR="001958D9" w:rsidRPr="00BB2857" w:rsidRDefault="001958D9" w:rsidP="00907347">
            <w:pPr>
              <w:rPr>
                <w:lang w:val="nl-NL"/>
              </w:rPr>
            </w:pPr>
            <w:r w:rsidRPr="00BB2857">
              <w:rPr>
                <w:lang w:val="nl-NL"/>
              </w:rPr>
              <w:t>26 (EPP)</w:t>
            </w:r>
          </w:p>
          <w:p w14:paraId="1A778636" w14:textId="77777777" w:rsidR="001958D9" w:rsidRPr="00BB2857" w:rsidRDefault="001958D9" w:rsidP="00907347">
            <w:pPr>
              <w:rPr>
                <w:lang w:val="nl-NL"/>
              </w:rPr>
            </w:pPr>
            <w:r w:rsidRPr="00BB2857">
              <w:rPr>
                <w:lang w:val="nl-NL"/>
              </w:rPr>
              <w:t>310 (Greens</w:t>
            </w:r>
            <w:r>
              <w:rPr>
                <w:lang w:val="nl-NL"/>
              </w:rPr>
              <w:t>)</w:t>
            </w:r>
          </w:p>
          <w:p w14:paraId="766486E0" w14:textId="77777777" w:rsidR="001958D9" w:rsidRPr="00BB2857" w:rsidRDefault="001958D9" w:rsidP="00907347">
            <w:pPr>
              <w:rPr>
                <w:lang w:val="nl-NL"/>
              </w:rPr>
            </w:pPr>
            <w:r w:rsidRPr="00BB2857">
              <w:rPr>
                <w:lang w:val="nl-NL"/>
              </w:rPr>
              <w:t xml:space="preserve">317 </w:t>
            </w:r>
            <w:r>
              <w:rPr>
                <w:lang w:val="nl-NL"/>
              </w:rPr>
              <w:t>(</w:t>
            </w:r>
            <w:r w:rsidRPr="00BB2857">
              <w:rPr>
                <w:lang w:val="nl-NL"/>
              </w:rPr>
              <w:t>Greens</w:t>
            </w:r>
            <w:r>
              <w:rPr>
                <w:lang w:val="nl-NL"/>
              </w:rPr>
              <w:t>)</w:t>
            </w:r>
          </w:p>
          <w:p w14:paraId="09974799" w14:textId="77777777" w:rsidR="001958D9" w:rsidRPr="00BB2857" w:rsidRDefault="001958D9" w:rsidP="00907347">
            <w:pPr>
              <w:rPr>
                <w:lang w:val="nl-NL"/>
              </w:rPr>
            </w:pPr>
            <w:r w:rsidRPr="00BB2857">
              <w:rPr>
                <w:lang w:val="nl-NL"/>
              </w:rPr>
              <w:t xml:space="preserve">318 </w:t>
            </w:r>
            <w:r>
              <w:rPr>
                <w:lang w:val="nl-NL"/>
              </w:rPr>
              <w:t>(</w:t>
            </w:r>
            <w:r w:rsidRPr="00BB2857">
              <w:rPr>
                <w:lang w:val="nl-NL"/>
              </w:rPr>
              <w:t>S&amp;D</w:t>
            </w:r>
            <w:r>
              <w:rPr>
                <w:lang w:val="nl-NL"/>
              </w:rPr>
              <w:t>)</w:t>
            </w:r>
          </w:p>
          <w:p w14:paraId="0BA274C1" w14:textId="77777777" w:rsidR="001958D9" w:rsidRPr="00443475" w:rsidRDefault="001958D9" w:rsidP="00907347">
            <w:r w:rsidRPr="00443475">
              <w:t>322 (EFDD)</w:t>
            </w:r>
          </w:p>
          <w:p w14:paraId="7265BE1E" w14:textId="77777777" w:rsidR="001958D9" w:rsidRPr="00443475" w:rsidRDefault="001958D9" w:rsidP="00907347">
            <w:r w:rsidRPr="00443475">
              <w:br/>
              <w:t>CA tentatively supported by:</w:t>
            </w:r>
          </w:p>
          <w:p w14:paraId="443B72F8" w14:textId="77777777" w:rsidR="001958D9" w:rsidRDefault="001958D9" w:rsidP="00907347">
            <w:r>
              <w:t>EPP; S&amp;D; ALDE; EFDD</w:t>
            </w:r>
          </w:p>
          <w:p w14:paraId="37B6677D" w14:textId="77777777" w:rsidR="001958D9" w:rsidRPr="00443475" w:rsidRDefault="001958D9" w:rsidP="00907347">
            <w:r>
              <w:t>To check: ECR, Greens</w:t>
            </w:r>
          </w:p>
        </w:tc>
      </w:tr>
      <w:tr w:rsidR="001958D9" w:rsidRPr="001958D9" w14:paraId="1174B782" w14:textId="77777777" w:rsidTr="00907347">
        <w:trPr>
          <w:trHeight w:val="222"/>
        </w:trPr>
        <w:tc>
          <w:tcPr>
            <w:tcW w:w="13811" w:type="dxa"/>
            <w:gridSpan w:val="3"/>
          </w:tcPr>
          <w:p w14:paraId="67E3BDED" w14:textId="77777777" w:rsidR="001958D9" w:rsidRPr="00A65E0B" w:rsidRDefault="001958D9" w:rsidP="00907347">
            <w:pPr>
              <w:rPr>
                <w:b/>
                <w:lang w:val="fr-FR"/>
              </w:rPr>
            </w:pPr>
            <w:r w:rsidRPr="00A65E0B">
              <w:rPr>
                <w:b/>
                <w:lang w:val="fr-FR"/>
              </w:rPr>
              <w:t>Relevant amendments:</w:t>
            </w:r>
          </w:p>
          <w:p w14:paraId="6D592F33" w14:textId="1F3C28C0" w:rsidR="001958D9" w:rsidRPr="00A65E0B" w:rsidRDefault="001958D9" w:rsidP="00907347">
            <w:pPr>
              <w:rPr>
                <w:lang w:val="fr-FR"/>
              </w:rPr>
            </w:pPr>
            <w:r w:rsidRPr="00A65E0B">
              <w:rPr>
                <w:lang w:val="fr-FR"/>
              </w:rPr>
              <w:t>- 26, 310, 316, 317, 318, 322</w:t>
            </w:r>
          </w:p>
        </w:tc>
      </w:tr>
    </w:tbl>
    <w:p w14:paraId="45B0B2FE" w14:textId="77777777" w:rsidR="001958D9" w:rsidRPr="00A65E0B" w:rsidRDefault="001958D9" w:rsidP="001958D9">
      <w:pPr>
        <w:rPr>
          <w:lang w:val="fr-FR"/>
        </w:rPr>
      </w:pPr>
    </w:p>
    <w:p w14:paraId="26CFA007" w14:textId="77777777" w:rsidR="001958D9" w:rsidRDefault="001958D9">
      <w:pPr>
        <w:rPr>
          <w:lang w:val="fr-FR"/>
        </w:rPr>
      </w:pPr>
      <w:r>
        <w:rPr>
          <w:lang w:val="fr-FR"/>
        </w:rPr>
        <w:br w:type="page"/>
      </w:r>
    </w:p>
    <w:p w14:paraId="063AF9A6" w14:textId="77777777" w:rsidR="001958D9" w:rsidRPr="00A65E0B" w:rsidRDefault="001958D9" w:rsidP="001958D9">
      <w:pPr>
        <w:rPr>
          <w:lang w:val="fr-FR"/>
        </w:rPr>
      </w:pPr>
    </w:p>
    <w:p w14:paraId="1F880543" w14:textId="77777777" w:rsidR="001958D9" w:rsidRPr="006221B2" w:rsidRDefault="001958D9" w:rsidP="001958D9">
      <w:pPr>
        <w:rPr>
          <w:b/>
        </w:rPr>
      </w:pPr>
      <w:r w:rsidRPr="006221B2">
        <w:rPr>
          <w:b/>
        </w:rPr>
        <w:t>Art. 2a, para.</w:t>
      </w:r>
      <w:r>
        <w:rPr>
          <w:b/>
        </w:rPr>
        <w:t xml:space="preserve"> 5 (new): implementation reporting</w:t>
      </w:r>
    </w:p>
    <w:p w14:paraId="403E9868" w14:textId="77777777" w:rsidR="001958D9" w:rsidRDefault="001958D9" w:rsidP="001958D9"/>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69E8AD8E" w14:textId="77777777" w:rsidTr="00907347">
        <w:trPr>
          <w:trHeight w:val="235"/>
        </w:trPr>
        <w:tc>
          <w:tcPr>
            <w:tcW w:w="4235" w:type="dxa"/>
            <w:shd w:val="clear" w:color="auto" w:fill="D0CECE" w:themeFill="background2" w:themeFillShade="E6"/>
          </w:tcPr>
          <w:p w14:paraId="3C69A90B" w14:textId="77777777" w:rsidR="001958D9" w:rsidRPr="000271A0" w:rsidRDefault="001958D9" w:rsidP="00907347">
            <w:pPr>
              <w:rPr>
                <w:b/>
              </w:rPr>
            </w:pPr>
            <w:r>
              <w:rPr>
                <w:b/>
              </w:rPr>
              <w:t>COM text</w:t>
            </w:r>
          </w:p>
        </w:tc>
        <w:tc>
          <w:tcPr>
            <w:tcW w:w="4903" w:type="dxa"/>
            <w:shd w:val="clear" w:color="auto" w:fill="D0CECE" w:themeFill="background2" w:themeFillShade="E6"/>
          </w:tcPr>
          <w:p w14:paraId="3C86EDFA" w14:textId="77777777" w:rsidR="001958D9" w:rsidRPr="000271A0" w:rsidRDefault="001958D9" w:rsidP="00907347">
            <w:pPr>
              <w:rPr>
                <w:b/>
              </w:rPr>
            </w:pPr>
            <w:r>
              <w:rPr>
                <w:b/>
              </w:rPr>
              <w:t>Proposed CA 12</w:t>
            </w:r>
          </w:p>
        </w:tc>
        <w:tc>
          <w:tcPr>
            <w:tcW w:w="4673" w:type="dxa"/>
            <w:shd w:val="clear" w:color="auto" w:fill="D0CECE" w:themeFill="background2" w:themeFillShade="E6"/>
          </w:tcPr>
          <w:p w14:paraId="1F6467A3" w14:textId="77777777" w:rsidR="001958D9" w:rsidRPr="000271A0" w:rsidRDefault="001958D9" w:rsidP="00907347">
            <w:pPr>
              <w:rPr>
                <w:b/>
              </w:rPr>
            </w:pPr>
            <w:r>
              <w:rPr>
                <w:b/>
              </w:rPr>
              <w:t xml:space="preserve">Covering AMs: </w:t>
            </w:r>
          </w:p>
        </w:tc>
      </w:tr>
      <w:tr w:rsidR="001958D9" w:rsidRPr="00907347" w14:paraId="760BA8FC" w14:textId="77777777" w:rsidTr="00907347">
        <w:trPr>
          <w:trHeight w:val="235"/>
        </w:trPr>
        <w:tc>
          <w:tcPr>
            <w:tcW w:w="4235" w:type="dxa"/>
          </w:tcPr>
          <w:p w14:paraId="1E571C85" w14:textId="77777777" w:rsidR="001958D9" w:rsidRDefault="001958D9" w:rsidP="00907347">
            <w:r>
              <w:t>No text</w:t>
            </w:r>
          </w:p>
        </w:tc>
        <w:tc>
          <w:tcPr>
            <w:tcW w:w="4903" w:type="dxa"/>
          </w:tcPr>
          <w:p w14:paraId="0EEDDE6E" w14:textId="170EF7A5" w:rsidR="001958D9" w:rsidRPr="00F20F6E" w:rsidRDefault="001958D9" w:rsidP="00561186">
            <w:pPr>
              <w:rPr>
                <w:b/>
                <w:i/>
              </w:rPr>
            </w:pPr>
            <w:r w:rsidRPr="00F20F6E">
              <w:rPr>
                <w:b/>
                <w:i/>
              </w:rPr>
              <w:t xml:space="preserve">5. Each Member State </w:t>
            </w:r>
            <w:r w:rsidRPr="00712119">
              <w:rPr>
                <w:b/>
                <w:i/>
                <w:highlight w:val="green"/>
              </w:rPr>
              <w:t xml:space="preserve">shall </w:t>
            </w:r>
            <w:r w:rsidR="00561186" w:rsidRPr="00712119">
              <w:rPr>
                <w:b/>
                <w:i/>
                <w:highlight w:val="green"/>
              </w:rPr>
              <w:t>include details of</w:t>
            </w:r>
            <w:r>
              <w:rPr>
                <w:b/>
                <w:i/>
              </w:rPr>
              <w:t xml:space="preserve"> </w:t>
            </w:r>
            <w:r w:rsidRPr="00F20F6E">
              <w:rPr>
                <w:b/>
                <w:i/>
              </w:rPr>
              <w:t>the implementation of its long-term renovation strategy</w:t>
            </w:r>
            <w:r w:rsidRPr="00B07A8E">
              <w:rPr>
                <w:b/>
                <w:i/>
              </w:rPr>
              <w:t>, including on the planned policies and actions, in</w:t>
            </w:r>
            <w:r w:rsidRPr="00F20F6E">
              <w:rPr>
                <w:b/>
                <w:i/>
              </w:rPr>
              <w:t xml:space="preserve"> accordance with</w:t>
            </w:r>
            <w:r w:rsidR="00561186">
              <w:rPr>
                <w:b/>
                <w:i/>
              </w:rPr>
              <w:t xml:space="preserve"> </w:t>
            </w:r>
            <w:r w:rsidR="00561186" w:rsidRPr="00712119">
              <w:rPr>
                <w:b/>
                <w:i/>
                <w:highlight w:val="green"/>
              </w:rPr>
              <w:t>the reporting obligations</w:t>
            </w:r>
            <w:r w:rsidR="00561186">
              <w:rPr>
                <w:b/>
                <w:i/>
              </w:rPr>
              <w:t xml:space="preserve"> [</w:t>
            </w:r>
            <w:r w:rsidRPr="00F20F6E">
              <w:rPr>
                <w:b/>
                <w:i/>
              </w:rPr>
              <w:t>Article 19 (a)</w:t>
            </w:r>
            <w:r w:rsidR="00561186">
              <w:rPr>
                <w:b/>
                <w:i/>
              </w:rPr>
              <w:t>]</w:t>
            </w:r>
            <w:r w:rsidRPr="00F20F6E">
              <w:rPr>
                <w:b/>
                <w:i/>
              </w:rPr>
              <w:t xml:space="preserve"> of the Governance Regulation (XXX), as a part of their integrated national energy and climate progress report.</w:t>
            </w:r>
          </w:p>
        </w:tc>
        <w:tc>
          <w:tcPr>
            <w:tcW w:w="4673" w:type="dxa"/>
          </w:tcPr>
          <w:p w14:paraId="567AD9B5" w14:textId="77777777" w:rsidR="001958D9" w:rsidRDefault="001958D9" w:rsidP="00907347">
            <w:r w:rsidRPr="00BB2857">
              <w:t>27 (EPP)</w:t>
            </w:r>
          </w:p>
          <w:p w14:paraId="41FED3FD" w14:textId="77777777" w:rsidR="001958D9" w:rsidRDefault="001958D9" w:rsidP="00907347">
            <w:r>
              <w:t>319 (EFDD)</w:t>
            </w:r>
          </w:p>
          <w:p w14:paraId="68176594" w14:textId="77777777" w:rsidR="001958D9" w:rsidRPr="00BB2857" w:rsidRDefault="001958D9" w:rsidP="00907347">
            <w:r>
              <w:t>326 (S&amp;D)</w:t>
            </w:r>
          </w:p>
          <w:p w14:paraId="64A0C258" w14:textId="77777777" w:rsidR="001958D9" w:rsidRPr="00EB003F" w:rsidRDefault="001958D9" w:rsidP="00907347"/>
          <w:p w14:paraId="064C932C" w14:textId="77777777" w:rsidR="001958D9" w:rsidRDefault="001958D9" w:rsidP="00907347">
            <w:r>
              <w:t>CA tentatively supported by:</w:t>
            </w:r>
          </w:p>
          <w:p w14:paraId="42B6B35C" w14:textId="77777777" w:rsidR="001958D9" w:rsidRPr="00D959E2" w:rsidRDefault="001958D9" w:rsidP="00907347">
            <w:pPr>
              <w:rPr>
                <w:lang w:val="nl-NL"/>
              </w:rPr>
            </w:pPr>
            <w:r w:rsidRPr="00D959E2">
              <w:rPr>
                <w:lang w:val="nl-NL"/>
              </w:rPr>
              <w:t>EPP; S&amp;D; ALDE; Greens; EFDD; GUE</w:t>
            </w:r>
          </w:p>
        </w:tc>
      </w:tr>
      <w:tr w:rsidR="001958D9" w14:paraId="02967356" w14:textId="77777777" w:rsidTr="00907347">
        <w:trPr>
          <w:trHeight w:val="222"/>
        </w:trPr>
        <w:tc>
          <w:tcPr>
            <w:tcW w:w="13811" w:type="dxa"/>
            <w:gridSpan w:val="3"/>
          </w:tcPr>
          <w:p w14:paraId="385EC036" w14:textId="77777777" w:rsidR="001958D9" w:rsidRDefault="001958D9" w:rsidP="00907347">
            <w:pPr>
              <w:rPr>
                <w:b/>
              </w:rPr>
            </w:pPr>
            <w:r>
              <w:rPr>
                <w:b/>
              </w:rPr>
              <w:t>Relevant amendments:</w:t>
            </w:r>
          </w:p>
          <w:p w14:paraId="2600AA6A" w14:textId="77777777" w:rsidR="001958D9" w:rsidRDefault="001958D9" w:rsidP="00907347">
            <w:r w:rsidRPr="00704548">
              <w:t xml:space="preserve">- </w:t>
            </w:r>
            <w:r>
              <w:t>27, 314, 316, 319, 324, 325, 326</w:t>
            </w:r>
          </w:p>
        </w:tc>
      </w:tr>
    </w:tbl>
    <w:p w14:paraId="60D36103" w14:textId="77777777" w:rsidR="001958D9" w:rsidRDefault="001958D9" w:rsidP="001958D9"/>
    <w:p w14:paraId="283DA7D4" w14:textId="77777777" w:rsidR="001958D9" w:rsidRDefault="001958D9">
      <w:r>
        <w:br w:type="page"/>
      </w:r>
    </w:p>
    <w:p w14:paraId="605C4488" w14:textId="77777777" w:rsidR="001958D9" w:rsidRDefault="001958D9" w:rsidP="001958D9"/>
    <w:p w14:paraId="4EBE1169" w14:textId="77777777" w:rsidR="001958D9" w:rsidRPr="009D2DE4" w:rsidRDefault="001958D9" w:rsidP="001958D9">
      <w:pPr>
        <w:jc w:val="center"/>
        <w:rPr>
          <w:b/>
          <w:sz w:val="28"/>
        </w:rPr>
      </w:pPr>
      <w:r w:rsidRPr="009D2DE4">
        <w:rPr>
          <w:b/>
          <w:sz w:val="28"/>
        </w:rPr>
        <w:t>Building requirements</w:t>
      </w:r>
    </w:p>
    <w:p w14:paraId="6CAEDA95" w14:textId="77777777" w:rsidR="001958D9" w:rsidRPr="006221B2" w:rsidRDefault="001958D9" w:rsidP="001958D9">
      <w:pPr>
        <w:rPr>
          <w:b/>
        </w:rPr>
      </w:pPr>
      <w:r w:rsidRPr="006221B2">
        <w:rPr>
          <w:b/>
        </w:rPr>
        <w:t xml:space="preserve">Art. </w:t>
      </w:r>
      <w:r>
        <w:rPr>
          <w:b/>
        </w:rPr>
        <w:t>6 - New buildings</w:t>
      </w:r>
      <w:r w:rsidRPr="006221B2">
        <w:rPr>
          <w:b/>
        </w:rPr>
        <w:t xml:space="preserve"> </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F244D8F" w14:textId="77777777" w:rsidTr="00907347">
        <w:trPr>
          <w:trHeight w:val="235"/>
        </w:trPr>
        <w:tc>
          <w:tcPr>
            <w:tcW w:w="4235" w:type="dxa"/>
            <w:shd w:val="clear" w:color="auto" w:fill="D0CECE" w:themeFill="background2" w:themeFillShade="E6"/>
          </w:tcPr>
          <w:p w14:paraId="0B04867C" w14:textId="77777777" w:rsidR="001958D9" w:rsidRPr="000271A0" w:rsidRDefault="001958D9" w:rsidP="00907347">
            <w:pPr>
              <w:rPr>
                <w:b/>
              </w:rPr>
            </w:pPr>
            <w:r>
              <w:rPr>
                <w:b/>
              </w:rPr>
              <w:t>COM text</w:t>
            </w:r>
          </w:p>
        </w:tc>
        <w:tc>
          <w:tcPr>
            <w:tcW w:w="4903" w:type="dxa"/>
            <w:shd w:val="clear" w:color="auto" w:fill="D0CECE" w:themeFill="background2" w:themeFillShade="E6"/>
          </w:tcPr>
          <w:p w14:paraId="47A7FC5E" w14:textId="77777777" w:rsidR="001958D9" w:rsidRPr="000271A0" w:rsidRDefault="001958D9" w:rsidP="00907347">
            <w:pPr>
              <w:rPr>
                <w:b/>
              </w:rPr>
            </w:pPr>
            <w:r>
              <w:rPr>
                <w:b/>
              </w:rPr>
              <w:t>Proposed CA 13</w:t>
            </w:r>
          </w:p>
        </w:tc>
        <w:tc>
          <w:tcPr>
            <w:tcW w:w="4673" w:type="dxa"/>
            <w:shd w:val="clear" w:color="auto" w:fill="D0CECE" w:themeFill="background2" w:themeFillShade="E6"/>
          </w:tcPr>
          <w:p w14:paraId="12897A44" w14:textId="77777777" w:rsidR="001958D9" w:rsidRPr="000271A0" w:rsidRDefault="001958D9" w:rsidP="00907347">
            <w:pPr>
              <w:rPr>
                <w:b/>
              </w:rPr>
            </w:pPr>
            <w:r>
              <w:rPr>
                <w:b/>
              </w:rPr>
              <w:t xml:space="preserve">Covering AMs: </w:t>
            </w:r>
          </w:p>
        </w:tc>
      </w:tr>
      <w:tr w:rsidR="001958D9" w:rsidRPr="00907347" w14:paraId="22CA57B6" w14:textId="77777777" w:rsidTr="00907347">
        <w:trPr>
          <w:trHeight w:val="1408"/>
        </w:trPr>
        <w:tc>
          <w:tcPr>
            <w:tcW w:w="4235" w:type="dxa"/>
          </w:tcPr>
          <w:p w14:paraId="6EC02C08" w14:textId="77777777" w:rsidR="001958D9" w:rsidRPr="00086CE8" w:rsidRDefault="001958D9" w:rsidP="00907347">
            <w:pPr>
              <w:pStyle w:val="ManualNumPar1"/>
              <w:rPr>
                <w:rFonts w:asciiTheme="minorHAnsi" w:hAnsiTheme="minorHAnsi" w:cstheme="minorHAnsi"/>
                <w:noProof/>
                <w:sz w:val="22"/>
              </w:rPr>
            </w:pPr>
            <w:r w:rsidRPr="00086CE8">
              <w:rPr>
                <w:rFonts w:asciiTheme="minorHAnsi" w:hAnsiTheme="minorHAnsi" w:cstheme="minorHAnsi"/>
                <w:noProof/>
                <w:sz w:val="22"/>
              </w:rPr>
              <w:t>(3)</w:t>
            </w:r>
            <w:r w:rsidRPr="00086CE8">
              <w:rPr>
                <w:rFonts w:asciiTheme="minorHAnsi" w:hAnsiTheme="minorHAnsi" w:cstheme="minorHAnsi"/>
                <w:noProof/>
                <w:sz w:val="22"/>
              </w:rPr>
              <w:tab/>
              <w:t>Article 6 is amended as follows:</w:t>
            </w:r>
          </w:p>
          <w:p w14:paraId="5D661AE0" w14:textId="77777777" w:rsidR="001958D9" w:rsidRDefault="001958D9" w:rsidP="00907347">
            <w:pPr>
              <w:pStyle w:val="Point1letter"/>
              <w:ind w:left="567"/>
              <w:rPr>
                <w:rFonts w:asciiTheme="minorHAnsi" w:hAnsiTheme="minorHAnsi" w:cstheme="minorHAnsi"/>
                <w:noProof/>
                <w:sz w:val="22"/>
              </w:rPr>
            </w:pPr>
            <w:r w:rsidRPr="00086CE8">
              <w:rPr>
                <w:rFonts w:asciiTheme="minorHAnsi" w:hAnsiTheme="minorHAnsi" w:cstheme="minorHAnsi"/>
                <w:noProof/>
                <w:sz w:val="22"/>
              </w:rPr>
              <w:t>in paragraph 1, the second subparagraph is deleted;</w:t>
            </w:r>
          </w:p>
          <w:p w14:paraId="3121F9D6" w14:textId="77777777" w:rsidR="001958D9" w:rsidRPr="00086CE8" w:rsidRDefault="001958D9" w:rsidP="00907347">
            <w:pPr>
              <w:pStyle w:val="CM4"/>
              <w:spacing w:before="60" w:after="60"/>
              <w:rPr>
                <w:rFonts w:asciiTheme="minorHAnsi" w:hAnsiTheme="minorHAnsi" w:cstheme="minorHAnsi"/>
                <w:i/>
                <w:strike/>
                <w:color w:val="000000"/>
                <w:sz w:val="19"/>
                <w:szCs w:val="19"/>
              </w:rPr>
            </w:pPr>
            <w:r w:rsidRPr="00086CE8">
              <w:rPr>
                <w:rFonts w:asciiTheme="minorHAnsi" w:hAnsiTheme="minorHAnsi" w:cstheme="minorHAnsi"/>
                <w:i/>
                <w:strike/>
                <w:color w:val="000000"/>
                <w:sz w:val="19"/>
                <w:szCs w:val="19"/>
              </w:rPr>
              <w:t xml:space="preserve">For new buildings, Member States shall ensure that, before construction starts, the technical, environmental and economic feasibility of high-efficiency alternative systems such as those listed below, if available, is considered and taken into account: </w:t>
            </w:r>
          </w:p>
          <w:p w14:paraId="7F7A673F" w14:textId="77777777" w:rsidR="001958D9" w:rsidRPr="00086CE8" w:rsidRDefault="001958D9" w:rsidP="00907347">
            <w:pPr>
              <w:pStyle w:val="CM4"/>
              <w:spacing w:before="60" w:after="60"/>
              <w:rPr>
                <w:rFonts w:asciiTheme="minorHAnsi" w:hAnsiTheme="minorHAnsi" w:cstheme="minorHAnsi"/>
                <w:i/>
                <w:strike/>
                <w:color w:val="000000"/>
                <w:sz w:val="19"/>
                <w:szCs w:val="19"/>
              </w:rPr>
            </w:pPr>
            <w:r w:rsidRPr="00086CE8">
              <w:rPr>
                <w:rFonts w:asciiTheme="minorHAnsi" w:hAnsiTheme="minorHAnsi" w:cstheme="minorHAnsi"/>
                <w:i/>
                <w:strike/>
                <w:color w:val="000000"/>
                <w:sz w:val="19"/>
                <w:szCs w:val="19"/>
              </w:rPr>
              <w:t xml:space="preserve">(a) decentralised energy supply systems based on energy from renewable sources; </w:t>
            </w:r>
          </w:p>
          <w:p w14:paraId="15D7DA4B" w14:textId="77777777" w:rsidR="001958D9" w:rsidRPr="00086CE8" w:rsidRDefault="001958D9" w:rsidP="00907347">
            <w:pPr>
              <w:pStyle w:val="CM4"/>
              <w:spacing w:before="60" w:after="60"/>
              <w:rPr>
                <w:rFonts w:asciiTheme="minorHAnsi" w:hAnsiTheme="minorHAnsi" w:cstheme="minorHAnsi"/>
                <w:i/>
                <w:strike/>
                <w:color w:val="000000"/>
                <w:sz w:val="19"/>
                <w:szCs w:val="19"/>
              </w:rPr>
            </w:pPr>
            <w:r w:rsidRPr="00086CE8">
              <w:rPr>
                <w:rFonts w:asciiTheme="minorHAnsi" w:hAnsiTheme="minorHAnsi" w:cstheme="minorHAnsi"/>
                <w:i/>
                <w:strike/>
                <w:color w:val="000000"/>
                <w:sz w:val="19"/>
                <w:szCs w:val="19"/>
              </w:rPr>
              <w:t xml:space="preserve">(b) cogeneration; </w:t>
            </w:r>
          </w:p>
          <w:p w14:paraId="14DE3336" w14:textId="77777777" w:rsidR="001958D9" w:rsidRPr="00086CE8" w:rsidRDefault="001958D9" w:rsidP="00907347">
            <w:pPr>
              <w:pStyle w:val="CM4"/>
              <w:spacing w:before="60" w:after="60"/>
              <w:rPr>
                <w:rFonts w:asciiTheme="minorHAnsi" w:hAnsiTheme="minorHAnsi" w:cstheme="minorHAnsi"/>
                <w:i/>
                <w:strike/>
                <w:color w:val="000000"/>
                <w:sz w:val="19"/>
                <w:szCs w:val="19"/>
              </w:rPr>
            </w:pPr>
            <w:r w:rsidRPr="00086CE8">
              <w:rPr>
                <w:rFonts w:asciiTheme="minorHAnsi" w:hAnsiTheme="minorHAnsi" w:cstheme="minorHAnsi"/>
                <w:i/>
                <w:strike/>
                <w:color w:val="000000"/>
                <w:sz w:val="19"/>
                <w:szCs w:val="19"/>
              </w:rPr>
              <w:t xml:space="preserve">(c) district or block heating or cooling, particularly where it is based entirely or partially on energy from renewable sources; </w:t>
            </w:r>
          </w:p>
          <w:p w14:paraId="2B5F486E" w14:textId="77777777" w:rsidR="001958D9" w:rsidRDefault="001958D9" w:rsidP="00907347">
            <w:pPr>
              <w:pStyle w:val="Point1letter"/>
              <w:numPr>
                <w:ilvl w:val="0"/>
                <w:numId w:val="0"/>
              </w:numPr>
            </w:pPr>
            <w:r w:rsidRPr="00086CE8">
              <w:rPr>
                <w:rFonts w:cs="EUAlbertina"/>
                <w:i/>
                <w:strike/>
                <w:color w:val="000000"/>
                <w:sz w:val="19"/>
                <w:szCs w:val="19"/>
              </w:rPr>
              <w:t>(d) heat pumps.</w:t>
            </w:r>
          </w:p>
        </w:tc>
        <w:tc>
          <w:tcPr>
            <w:tcW w:w="4903" w:type="dxa"/>
          </w:tcPr>
          <w:p w14:paraId="016A6514" w14:textId="77777777" w:rsidR="001958D9" w:rsidRPr="00086CE8" w:rsidRDefault="001958D9" w:rsidP="00907347">
            <w:pPr>
              <w:pStyle w:val="ManualNumPar1"/>
              <w:rPr>
                <w:rFonts w:asciiTheme="minorHAnsi" w:hAnsiTheme="minorHAnsi" w:cstheme="minorHAnsi"/>
                <w:noProof/>
                <w:sz w:val="22"/>
              </w:rPr>
            </w:pPr>
            <w:r w:rsidRPr="00086CE8">
              <w:rPr>
                <w:rFonts w:asciiTheme="minorHAnsi" w:hAnsiTheme="minorHAnsi" w:cstheme="minorHAnsi"/>
                <w:noProof/>
                <w:sz w:val="22"/>
              </w:rPr>
              <w:t>3)</w:t>
            </w:r>
            <w:r w:rsidRPr="00086CE8">
              <w:rPr>
                <w:rFonts w:asciiTheme="minorHAnsi" w:hAnsiTheme="minorHAnsi" w:cstheme="minorHAnsi"/>
                <w:noProof/>
                <w:sz w:val="22"/>
              </w:rPr>
              <w:tab/>
              <w:t>Article 6 is amended as follows:</w:t>
            </w:r>
          </w:p>
          <w:p w14:paraId="69B45DD2" w14:textId="4A4E6865" w:rsidR="001958D9" w:rsidRPr="008E5E2D" w:rsidRDefault="00561186" w:rsidP="00561186">
            <w:pPr>
              <w:pStyle w:val="Point1letter"/>
              <w:numPr>
                <w:ilvl w:val="0"/>
                <w:numId w:val="0"/>
              </w:numPr>
              <w:spacing w:before="60" w:after="60"/>
              <w:rPr>
                <w:rFonts w:asciiTheme="minorHAnsi" w:hAnsiTheme="minorHAnsi" w:cstheme="minorHAnsi"/>
                <w:b/>
                <w:i/>
                <w:color w:val="000000"/>
                <w:sz w:val="22"/>
              </w:rPr>
            </w:pPr>
            <w:r>
              <w:rPr>
                <w:rFonts w:asciiTheme="minorHAnsi" w:hAnsiTheme="minorHAnsi" w:cstheme="minorHAnsi"/>
                <w:noProof/>
                <w:sz w:val="22"/>
              </w:rPr>
              <w:t xml:space="preserve">(a) </w:t>
            </w:r>
            <w:r w:rsidR="001958D9" w:rsidRPr="008E5E2D">
              <w:rPr>
                <w:rFonts w:asciiTheme="minorHAnsi" w:hAnsiTheme="minorHAnsi" w:cstheme="minorHAnsi"/>
                <w:noProof/>
                <w:sz w:val="22"/>
              </w:rPr>
              <w:t xml:space="preserve">in paragraph 1, the second subparagraph is </w:t>
            </w:r>
            <w:r>
              <w:rPr>
                <w:rFonts w:asciiTheme="minorHAnsi" w:hAnsiTheme="minorHAnsi" w:cstheme="minorHAnsi"/>
                <w:b/>
                <w:i/>
                <w:noProof/>
                <w:sz w:val="22"/>
              </w:rPr>
              <w:t>replaced by the following</w:t>
            </w:r>
            <w:r w:rsidR="001958D9" w:rsidRPr="008E5E2D">
              <w:rPr>
                <w:rFonts w:asciiTheme="minorHAnsi" w:hAnsiTheme="minorHAnsi" w:cstheme="minorHAnsi"/>
                <w:noProof/>
                <w:sz w:val="22"/>
              </w:rPr>
              <w:t>;</w:t>
            </w:r>
          </w:p>
          <w:p w14:paraId="47802BEA" w14:textId="77777777" w:rsidR="001958D9" w:rsidRPr="008E5E2D" w:rsidRDefault="001958D9" w:rsidP="00907347">
            <w:pPr>
              <w:pStyle w:val="CM4"/>
              <w:spacing w:before="60" w:after="60"/>
              <w:rPr>
                <w:rFonts w:asciiTheme="minorHAnsi" w:hAnsiTheme="minorHAnsi" w:cstheme="minorHAnsi"/>
                <w:b/>
                <w:i/>
                <w:color w:val="000000"/>
                <w:sz w:val="22"/>
                <w:szCs w:val="22"/>
              </w:rPr>
            </w:pPr>
            <w:r w:rsidRPr="008E5E2D">
              <w:rPr>
                <w:rFonts w:asciiTheme="minorHAnsi" w:hAnsiTheme="minorHAnsi" w:cstheme="minorHAnsi"/>
                <w:b/>
                <w:i/>
                <w:color w:val="000000"/>
                <w:sz w:val="22"/>
                <w:szCs w:val="22"/>
              </w:rPr>
              <w:t>For new buildings, Member States shall ensure that, before construction starts, the technical, environmental and economic feasibility of high-efficiency alternative systems</w:t>
            </w:r>
            <w:r>
              <w:rPr>
                <w:rFonts w:asciiTheme="minorHAnsi" w:hAnsiTheme="minorHAnsi" w:cstheme="minorHAnsi"/>
                <w:b/>
                <w:i/>
                <w:color w:val="000000"/>
                <w:sz w:val="22"/>
                <w:szCs w:val="22"/>
              </w:rPr>
              <w:t>, if available</w:t>
            </w:r>
            <w:r w:rsidRPr="0024394C">
              <w:rPr>
                <w:rFonts w:asciiTheme="minorHAnsi" w:hAnsiTheme="minorHAnsi" w:cstheme="minorHAnsi"/>
                <w:b/>
                <w:i/>
                <w:color w:val="000000"/>
                <w:sz w:val="22"/>
                <w:szCs w:val="22"/>
              </w:rPr>
              <w:t>,</w:t>
            </w:r>
            <w:r>
              <w:rPr>
                <w:rFonts w:asciiTheme="minorHAnsi" w:hAnsiTheme="minorHAnsi" w:cstheme="minorHAnsi"/>
                <w:b/>
                <w:i/>
                <w:color w:val="000000"/>
                <w:sz w:val="22"/>
                <w:szCs w:val="22"/>
              </w:rPr>
              <w:t xml:space="preserve"> </w:t>
            </w:r>
            <w:r w:rsidRPr="008E5E2D">
              <w:rPr>
                <w:rFonts w:asciiTheme="minorHAnsi" w:hAnsiTheme="minorHAnsi" w:cstheme="minorHAnsi"/>
                <w:b/>
                <w:i/>
                <w:color w:val="000000"/>
                <w:sz w:val="22"/>
                <w:szCs w:val="22"/>
              </w:rPr>
              <w:t xml:space="preserve">is </w:t>
            </w:r>
            <w:r w:rsidRPr="00B07A8E">
              <w:rPr>
                <w:rFonts w:asciiTheme="minorHAnsi" w:hAnsiTheme="minorHAnsi" w:cstheme="minorHAnsi"/>
                <w:b/>
                <w:i/>
                <w:strike/>
                <w:color w:val="000000"/>
                <w:sz w:val="22"/>
                <w:szCs w:val="22"/>
                <w:highlight w:val="yellow"/>
              </w:rPr>
              <w:t>considered and</w:t>
            </w:r>
            <w:r w:rsidRPr="008E5E2D">
              <w:rPr>
                <w:rFonts w:asciiTheme="minorHAnsi" w:hAnsiTheme="minorHAnsi" w:cstheme="minorHAnsi"/>
                <w:b/>
                <w:i/>
                <w:color w:val="000000"/>
                <w:sz w:val="22"/>
                <w:szCs w:val="22"/>
              </w:rPr>
              <w:t xml:space="preserve"> taken into account.</w:t>
            </w:r>
          </w:p>
          <w:p w14:paraId="1B218128" w14:textId="77777777" w:rsidR="001958D9" w:rsidRPr="00446B53" w:rsidRDefault="001958D9" w:rsidP="00907347"/>
        </w:tc>
        <w:tc>
          <w:tcPr>
            <w:tcW w:w="4673" w:type="dxa"/>
          </w:tcPr>
          <w:p w14:paraId="6F64AA81" w14:textId="77777777" w:rsidR="001958D9" w:rsidRDefault="001958D9" w:rsidP="00907347">
            <w:r>
              <w:t xml:space="preserve">327 (Grossetete etc.) </w:t>
            </w:r>
          </w:p>
          <w:p w14:paraId="03EE01F1" w14:textId="77777777" w:rsidR="001958D9" w:rsidRDefault="001958D9" w:rsidP="00907347">
            <w:r>
              <w:t>328 (Rubig)</w:t>
            </w:r>
            <w:r w:rsidRPr="006C7616">
              <w:rPr>
                <w:i/>
                <w:sz w:val="18"/>
              </w:rPr>
              <w:t xml:space="preserve"> </w:t>
            </w:r>
          </w:p>
          <w:p w14:paraId="5CCD1D64" w14:textId="77777777" w:rsidR="001958D9" w:rsidRDefault="001958D9" w:rsidP="00907347">
            <w:r>
              <w:t xml:space="preserve">329 (Greens) </w:t>
            </w:r>
          </w:p>
          <w:p w14:paraId="43ED70ED" w14:textId="77777777" w:rsidR="001958D9" w:rsidRDefault="001958D9" w:rsidP="00907347">
            <w:r>
              <w:t xml:space="preserve">330 (ALDE) </w:t>
            </w:r>
          </w:p>
          <w:p w14:paraId="071207A6" w14:textId="77777777" w:rsidR="001958D9" w:rsidRDefault="001958D9" w:rsidP="00907347">
            <w:r>
              <w:t>331 (Rubig)</w:t>
            </w:r>
          </w:p>
          <w:p w14:paraId="59BC0CB9" w14:textId="77777777" w:rsidR="001958D9" w:rsidRDefault="001958D9" w:rsidP="00907347"/>
          <w:p w14:paraId="1E40EF7F" w14:textId="77777777" w:rsidR="001958D9" w:rsidRDefault="001958D9" w:rsidP="00907347"/>
          <w:p w14:paraId="3C30B041" w14:textId="77777777" w:rsidR="001958D9" w:rsidRDefault="001958D9" w:rsidP="00907347"/>
          <w:p w14:paraId="32E694A4" w14:textId="77777777" w:rsidR="001958D9" w:rsidRPr="0016777D" w:rsidRDefault="001958D9" w:rsidP="00907347">
            <w:r>
              <w:t>CA (tentatively) supported by:</w:t>
            </w:r>
          </w:p>
          <w:p w14:paraId="52E1280D" w14:textId="77777777" w:rsidR="001958D9" w:rsidRPr="0024394C" w:rsidRDefault="001958D9" w:rsidP="00907347">
            <w:pPr>
              <w:rPr>
                <w:lang w:val="nl-NL"/>
              </w:rPr>
            </w:pPr>
            <w:r w:rsidRPr="00B07A8E">
              <w:rPr>
                <w:lang w:val="nl-NL"/>
              </w:rPr>
              <w:t>EPP; S&amp;D; ECR; ALDE; Greens, EFDD; GUE</w:t>
            </w:r>
          </w:p>
        </w:tc>
      </w:tr>
      <w:tr w:rsidR="001958D9" w:rsidRPr="00F20F6E" w14:paraId="5681D0CB" w14:textId="77777777" w:rsidTr="00907347">
        <w:trPr>
          <w:trHeight w:val="235"/>
        </w:trPr>
        <w:tc>
          <w:tcPr>
            <w:tcW w:w="4235" w:type="dxa"/>
          </w:tcPr>
          <w:p w14:paraId="4793A48D" w14:textId="77777777" w:rsidR="001958D9" w:rsidRPr="00086CE8" w:rsidRDefault="001958D9" w:rsidP="00907347">
            <w:pPr>
              <w:pStyle w:val="Point1letter"/>
              <w:ind w:left="567"/>
              <w:rPr>
                <w:rFonts w:asciiTheme="minorHAnsi" w:hAnsiTheme="minorHAnsi" w:cstheme="minorHAnsi"/>
                <w:noProof/>
                <w:sz w:val="22"/>
              </w:rPr>
            </w:pPr>
            <w:r w:rsidRPr="00086CE8">
              <w:rPr>
                <w:rFonts w:asciiTheme="minorHAnsi" w:hAnsiTheme="minorHAnsi" w:cstheme="minorHAnsi"/>
                <w:noProof/>
                <w:sz w:val="22"/>
              </w:rPr>
              <w:t xml:space="preserve">paragraphs 2 and 3 are deleted; </w:t>
            </w:r>
          </w:p>
          <w:p w14:paraId="061CA159" w14:textId="77777777" w:rsidR="001958D9" w:rsidRPr="00086CE8" w:rsidRDefault="001958D9" w:rsidP="00907347">
            <w:pPr>
              <w:pStyle w:val="CM4"/>
              <w:spacing w:before="60" w:after="60"/>
              <w:rPr>
                <w:rFonts w:asciiTheme="minorHAnsi" w:hAnsiTheme="minorHAnsi" w:cstheme="minorHAnsi"/>
                <w:i/>
                <w:strike/>
                <w:color w:val="000000"/>
                <w:sz w:val="19"/>
                <w:szCs w:val="19"/>
              </w:rPr>
            </w:pPr>
            <w:r w:rsidRPr="00086CE8">
              <w:rPr>
                <w:rFonts w:asciiTheme="minorHAnsi" w:hAnsiTheme="minorHAnsi" w:cstheme="minorHAnsi"/>
                <w:i/>
                <w:strike/>
                <w:color w:val="000000"/>
                <w:sz w:val="19"/>
                <w:szCs w:val="19"/>
              </w:rPr>
              <w:t xml:space="preserve">2. Member States shall ensure that the analysis of alternative systems referred to in paragraph 1 is documented and available for verification purposes. </w:t>
            </w:r>
          </w:p>
          <w:p w14:paraId="13668AEF" w14:textId="77777777" w:rsidR="001958D9" w:rsidRDefault="001958D9" w:rsidP="00907347">
            <w:r w:rsidRPr="00086CE8">
              <w:rPr>
                <w:rFonts w:cstheme="minorHAnsi"/>
                <w:i/>
                <w:strike/>
                <w:color w:val="000000"/>
                <w:sz w:val="19"/>
                <w:szCs w:val="19"/>
              </w:rPr>
              <w:t xml:space="preserve">3. That analysis of alternative systems may be carried out for individual buildings or for groups of similar buildings or for common typologies of buildings in the same area. As far as collective heating and cooling systems are concerned, the </w:t>
            </w:r>
            <w:r w:rsidRPr="00086CE8">
              <w:rPr>
                <w:rFonts w:cstheme="minorHAnsi"/>
                <w:i/>
                <w:strike/>
                <w:color w:val="000000"/>
                <w:sz w:val="19"/>
                <w:szCs w:val="19"/>
              </w:rPr>
              <w:lastRenderedPageBreak/>
              <w:t>analysis may be carried out for all buildings connected to the system in the same area.</w:t>
            </w:r>
          </w:p>
        </w:tc>
        <w:tc>
          <w:tcPr>
            <w:tcW w:w="4903" w:type="dxa"/>
          </w:tcPr>
          <w:p w14:paraId="5FEC9DC2" w14:textId="77777777" w:rsidR="001958D9" w:rsidRPr="00446B53" w:rsidRDefault="001958D9" w:rsidP="00907347"/>
        </w:tc>
        <w:tc>
          <w:tcPr>
            <w:tcW w:w="4673" w:type="dxa"/>
          </w:tcPr>
          <w:p w14:paraId="136CF864" w14:textId="77777777" w:rsidR="001958D9" w:rsidRPr="00806F01" w:rsidRDefault="001958D9" w:rsidP="00907347"/>
        </w:tc>
      </w:tr>
      <w:tr w:rsidR="001958D9" w:rsidRPr="00F20F6E" w14:paraId="43D14428" w14:textId="77777777" w:rsidTr="00907347">
        <w:trPr>
          <w:trHeight w:val="235"/>
        </w:trPr>
        <w:tc>
          <w:tcPr>
            <w:tcW w:w="4235" w:type="dxa"/>
          </w:tcPr>
          <w:p w14:paraId="4D33EBFD" w14:textId="77777777" w:rsidR="001958D9" w:rsidRDefault="001958D9" w:rsidP="00907347"/>
        </w:tc>
        <w:tc>
          <w:tcPr>
            <w:tcW w:w="4903" w:type="dxa"/>
          </w:tcPr>
          <w:p w14:paraId="5BF1267F" w14:textId="77777777" w:rsidR="001958D9" w:rsidRPr="00446B53" w:rsidRDefault="001958D9" w:rsidP="00907347"/>
        </w:tc>
        <w:tc>
          <w:tcPr>
            <w:tcW w:w="4673" w:type="dxa"/>
          </w:tcPr>
          <w:p w14:paraId="4D5EAAF4" w14:textId="77777777" w:rsidR="001958D9" w:rsidRPr="00F20F6E" w:rsidRDefault="001958D9" w:rsidP="00907347"/>
        </w:tc>
      </w:tr>
      <w:tr w:rsidR="001958D9" w14:paraId="0EAC3C33" w14:textId="77777777" w:rsidTr="00907347">
        <w:trPr>
          <w:trHeight w:val="222"/>
        </w:trPr>
        <w:tc>
          <w:tcPr>
            <w:tcW w:w="13811" w:type="dxa"/>
            <w:gridSpan w:val="3"/>
          </w:tcPr>
          <w:p w14:paraId="4E30937D" w14:textId="77777777" w:rsidR="001958D9" w:rsidRDefault="001958D9" w:rsidP="00907347">
            <w:pPr>
              <w:rPr>
                <w:b/>
              </w:rPr>
            </w:pPr>
            <w:r>
              <w:rPr>
                <w:b/>
              </w:rPr>
              <w:t>Relevant amendments:</w:t>
            </w:r>
          </w:p>
          <w:p w14:paraId="3896FDE6" w14:textId="77777777" w:rsidR="001958D9" w:rsidRPr="0016777D" w:rsidRDefault="001958D9" w:rsidP="00907347">
            <w:r>
              <w:t xml:space="preserve">327, 328, 329, 330, 331, </w:t>
            </w:r>
          </w:p>
          <w:p w14:paraId="13973214" w14:textId="77777777" w:rsidR="001958D9" w:rsidRDefault="001958D9" w:rsidP="00907347"/>
          <w:p w14:paraId="2A68F4B8" w14:textId="77777777" w:rsidR="001958D9" w:rsidRPr="00B07A8E" w:rsidRDefault="001958D9" w:rsidP="00907347">
            <w:r w:rsidRPr="00B07A8E">
              <w:rPr>
                <w:b/>
              </w:rPr>
              <w:t>Compromise also covers:</w:t>
            </w:r>
          </w:p>
          <w:p w14:paraId="17810D50" w14:textId="77777777" w:rsidR="001958D9" w:rsidRPr="0024394C" w:rsidRDefault="001958D9" w:rsidP="00907347">
            <w:r w:rsidRPr="00B07A8E">
              <w:t>- recital on specific technologies that are currently considered high-efficiency alternatives</w:t>
            </w:r>
          </w:p>
          <w:p w14:paraId="4CE88111" w14:textId="77777777" w:rsidR="001958D9" w:rsidRDefault="001958D9" w:rsidP="00907347"/>
        </w:tc>
      </w:tr>
    </w:tbl>
    <w:p w14:paraId="008E2DE6" w14:textId="77777777" w:rsidR="001958D9" w:rsidRDefault="001958D9" w:rsidP="001958D9"/>
    <w:p w14:paraId="69837AF6" w14:textId="77777777" w:rsidR="001958D9" w:rsidRDefault="001958D9" w:rsidP="001958D9">
      <w:r>
        <w:br w:type="page"/>
      </w:r>
    </w:p>
    <w:p w14:paraId="7411283A" w14:textId="77777777" w:rsidR="001958D9" w:rsidRDefault="001958D9" w:rsidP="001958D9"/>
    <w:p w14:paraId="51411DD9" w14:textId="77777777" w:rsidR="001958D9" w:rsidRPr="006221B2" w:rsidRDefault="001958D9" w:rsidP="001958D9">
      <w:pPr>
        <w:rPr>
          <w:b/>
        </w:rPr>
      </w:pPr>
      <w:r w:rsidRPr="006221B2">
        <w:rPr>
          <w:b/>
        </w:rPr>
        <w:t xml:space="preserve">Art. </w:t>
      </w:r>
      <w:r>
        <w:rPr>
          <w:b/>
        </w:rPr>
        <w:t>7, para 5 - Existing buildings</w:t>
      </w:r>
      <w:r w:rsidRPr="006221B2">
        <w:rPr>
          <w:b/>
        </w:rPr>
        <w:t xml:space="preserve"> </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19B7A200" w14:textId="77777777" w:rsidTr="00907347">
        <w:trPr>
          <w:trHeight w:val="235"/>
        </w:trPr>
        <w:tc>
          <w:tcPr>
            <w:tcW w:w="4235" w:type="dxa"/>
            <w:shd w:val="clear" w:color="auto" w:fill="D0CECE" w:themeFill="background2" w:themeFillShade="E6"/>
          </w:tcPr>
          <w:p w14:paraId="4A22F382" w14:textId="77777777" w:rsidR="001958D9" w:rsidRPr="000271A0" w:rsidRDefault="001958D9" w:rsidP="00907347">
            <w:pPr>
              <w:rPr>
                <w:b/>
              </w:rPr>
            </w:pPr>
            <w:r>
              <w:rPr>
                <w:b/>
              </w:rPr>
              <w:t>COM text</w:t>
            </w:r>
          </w:p>
        </w:tc>
        <w:tc>
          <w:tcPr>
            <w:tcW w:w="4903" w:type="dxa"/>
            <w:shd w:val="clear" w:color="auto" w:fill="D0CECE" w:themeFill="background2" w:themeFillShade="E6"/>
          </w:tcPr>
          <w:p w14:paraId="39E4AEB9" w14:textId="77777777" w:rsidR="001958D9" w:rsidRPr="000271A0" w:rsidRDefault="001958D9" w:rsidP="00907347">
            <w:pPr>
              <w:rPr>
                <w:b/>
              </w:rPr>
            </w:pPr>
            <w:r>
              <w:rPr>
                <w:b/>
              </w:rPr>
              <w:t>Proposed CA 14</w:t>
            </w:r>
          </w:p>
        </w:tc>
        <w:tc>
          <w:tcPr>
            <w:tcW w:w="4673" w:type="dxa"/>
            <w:shd w:val="clear" w:color="auto" w:fill="D0CECE" w:themeFill="background2" w:themeFillShade="E6"/>
          </w:tcPr>
          <w:p w14:paraId="150FC9A6" w14:textId="77777777" w:rsidR="001958D9" w:rsidRPr="000271A0" w:rsidRDefault="001958D9" w:rsidP="00907347">
            <w:pPr>
              <w:rPr>
                <w:b/>
              </w:rPr>
            </w:pPr>
            <w:r>
              <w:rPr>
                <w:b/>
              </w:rPr>
              <w:t xml:space="preserve">Covering AMs: </w:t>
            </w:r>
          </w:p>
        </w:tc>
      </w:tr>
      <w:tr w:rsidR="001958D9" w:rsidRPr="00907347" w14:paraId="66D0128D" w14:textId="77777777" w:rsidTr="00907347">
        <w:trPr>
          <w:trHeight w:val="1408"/>
        </w:trPr>
        <w:tc>
          <w:tcPr>
            <w:tcW w:w="4235" w:type="dxa"/>
          </w:tcPr>
          <w:p w14:paraId="34CE926C" w14:textId="77777777" w:rsidR="001958D9" w:rsidRPr="009D2DE4" w:rsidRDefault="001958D9" w:rsidP="00907347">
            <w:pPr>
              <w:pStyle w:val="ManualNumPar1"/>
              <w:rPr>
                <w:rFonts w:asciiTheme="minorHAnsi" w:hAnsiTheme="minorHAnsi" w:cstheme="minorHAnsi"/>
                <w:noProof/>
                <w:sz w:val="22"/>
              </w:rPr>
            </w:pPr>
            <w:r w:rsidRPr="009D2DE4">
              <w:rPr>
                <w:rFonts w:asciiTheme="minorHAnsi" w:hAnsiTheme="minorHAnsi" w:cstheme="minorHAnsi"/>
                <w:noProof/>
                <w:sz w:val="22"/>
              </w:rPr>
              <w:t>(4)</w:t>
            </w:r>
            <w:r w:rsidRPr="009D2DE4">
              <w:rPr>
                <w:rFonts w:asciiTheme="minorHAnsi" w:hAnsiTheme="minorHAnsi" w:cstheme="minorHAnsi"/>
                <w:noProof/>
                <w:sz w:val="22"/>
              </w:rPr>
              <w:tab/>
              <w:t>in Article 7, the fifth subparagraph is deleted;</w:t>
            </w:r>
          </w:p>
          <w:p w14:paraId="73D40A74" w14:textId="77777777" w:rsidR="001958D9" w:rsidRDefault="001958D9" w:rsidP="00907347">
            <w:r w:rsidRPr="009D2DE4">
              <w:rPr>
                <w:rFonts w:cs="EUAlbertina"/>
                <w:i/>
                <w:strike/>
                <w:color w:val="000000"/>
                <w:sz w:val="19"/>
                <w:szCs w:val="19"/>
              </w:rPr>
              <w:t>Member States shall encourage, in relation to buildings undergoing major renovation, the consideration and taking into account of high-efficiency alternative systems, as referred to in Article 6(1), in so far as this is technically, functionally and economically feasible</w:t>
            </w:r>
            <w:r>
              <w:rPr>
                <w:rFonts w:cs="EUAlbertina"/>
                <w:color w:val="000000"/>
                <w:sz w:val="19"/>
                <w:szCs w:val="19"/>
              </w:rPr>
              <w:t>.</w:t>
            </w:r>
          </w:p>
        </w:tc>
        <w:tc>
          <w:tcPr>
            <w:tcW w:w="4903" w:type="dxa"/>
          </w:tcPr>
          <w:p w14:paraId="28A20073" w14:textId="77777777" w:rsidR="001958D9" w:rsidRDefault="001958D9" w:rsidP="00907347">
            <w:pPr>
              <w:rPr>
                <w:b/>
                <w:i/>
              </w:rPr>
            </w:pPr>
            <w:r>
              <w:t>(</w:t>
            </w:r>
            <w:r w:rsidRPr="00E5006B">
              <w:t>4)</w:t>
            </w:r>
            <w:r w:rsidRPr="00E5006B">
              <w:tab/>
              <w:t xml:space="preserve">Article 7, the fifth </w:t>
            </w:r>
            <w:r w:rsidRPr="00E5006B">
              <w:rPr>
                <w:b/>
                <w:i/>
              </w:rPr>
              <w:t>paragraph</w:t>
            </w:r>
            <w:r w:rsidRPr="00E5006B">
              <w:t xml:space="preserve"> is </w:t>
            </w:r>
            <w:r w:rsidRPr="00E5006B">
              <w:rPr>
                <w:b/>
                <w:i/>
              </w:rPr>
              <w:t>replaced by the following:</w:t>
            </w:r>
          </w:p>
          <w:p w14:paraId="69F7FC70" w14:textId="77777777" w:rsidR="001958D9" w:rsidRDefault="001958D9" w:rsidP="00907347">
            <w:pPr>
              <w:rPr>
                <w:b/>
                <w:i/>
              </w:rPr>
            </w:pPr>
          </w:p>
          <w:p w14:paraId="699C4B86" w14:textId="2AFDB4D6" w:rsidR="001958D9" w:rsidRPr="009D2DE4" w:rsidRDefault="001958D9" w:rsidP="00561186">
            <w:pPr>
              <w:rPr>
                <w:b/>
              </w:rPr>
            </w:pPr>
            <w:r w:rsidRPr="009D2DE4">
              <w:rPr>
                <w:b/>
                <w:i/>
              </w:rPr>
              <w:t xml:space="preserve">Member States shall </w:t>
            </w:r>
            <w:r w:rsidRPr="00B07A8E">
              <w:rPr>
                <w:b/>
                <w:i/>
              </w:rPr>
              <w:t>ensure</w:t>
            </w:r>
            <w:r w:rsidRPr="00B07A8E">
              <w:rPr>
                <w:b/>
                <w:i/>
                <w:strike/>
              </w:rPr>
              <w:t>courage</w:t>
            </w:r>
            <w:r w:rsidRPr="00B07A8E">
              <w:rPr>
                <w:b/>
                <w:i/>
              </w:rPr>
              <w:t>,</w:t>
            </w:r>
            <w:r w:rsidRPr="009D2DE4">
              <w:rPr>
                <w:b/>
                <w:i/>
              </w:rPr>
              <w:t xml:space="preserve"> in relation to buildings undergoing major renovation, the </w:t>
            </w:r>
            <w:r w:rsidRPr="00B07A8E">
              <w:rPr>
                <w:b/>
                <w:i/>
                <w:strike/>
                <w:highlight w:val="yellow"/>
              </w:rPr>
              <w:t>consideration and</w:t>
            </w:r>
            <w:r w:rsidRPr="00CB7BE6">
              <w:rPr>
                <w:b/>
                <w:i/>
                <w:strike/>
              </w:rPr>
              <w:t xml:space="preserve"> </w:t>
            </w:r>
            <w:r w:rsidRPr="00D916CC">
              <w:rPr>
                <w:b/>
                <w:i/>
              </w:rPr>
              <w:t>taking into account</w:t>
            </w:r>
            <w:r w:rsidRPr="009D2DE4">
              <w:rPr>
                <w:b/>
                <w:i/>
              </w:rPr>
              <w:t xml:space="preserve"> of high-efficiency alternative systems, </w:t>
            </w:r>
            <w:r w:rsidRPr="006D01F6">
              <w:rPr>
                <w:rFonts w:cs="EUAlbertina"/>
                <w:b/>
                <w:i/>
                <w:strike/>
                <w:color w:val="000000"/>
              </w:rPr>
              <w:t>as referred to in Article 6(1),</w:t>
            </w:r>
            <w:r w:rsidRPr="0024394C">
              <w:rPr>
                <w:rFonts w:cs="EUAlbertina"/>
                <w:b/>
                <w:i/>
                <w:color w:val="000000"/>
              </w:rPr>
              <w:t xml:space="preserve"> </w:t>
            </w:r>
            <w:r w:rsidRPr="009D2DE4">
              <w:rPr>
                <w:b/>
                <w:i/>
              </w:rPr>
              <w:t>in so far as this is technically, functionally and economically feasible</w:t>
            </w:r>
            <w:r>
              <w:rPr>
                <w:b/>
                <w:i/>
              </w:rPr>
              <w:t xml:space="preserve">, </w:t>
            </w:r>
            <w:r w:rsidRPr="006D01F6">
              <w:rPr>
                <w:b/>
                <w:i/>
              </w:rPr>
              <w:t xml:space="preserve">as well as encourage a healthy </w:t>
            </w:r>
            <w:r w:rsidRPr="00712119">
              <w:rPr>
                <w:b/>
                <w:i/>
                <w:highlight w:val="green"/>
              </w:rPr>
              <w:t xml:space="preserve">indoor </w:t>
            </w:r>
            <w:r w:rsidR="00561186" w:rsidRPr="00712119">
              <w:rPr>
                <w:b/>
                <w:i/>
                <w:highlight w:val="green"/>
              </w:rPr>
              <w:t>climate conditions</w:t>
            </w:r>
            <w:r w:rsidRPr="006D01F6">
              <w:rPr>
                <w:b/>
                <w:i/>
              </w:rPr>
              <w:t>.</w:t>
            </w:r>
          </w:p>
        </w:tc>
        <w:tc>
          <w:tcPr>
            <w:tcW w:w="4673" w:type="dxa"/>
          </w:tcPr>
          <w:p w14:paraId="2C0A30AB" w14:textId="77777777" w:rsidR="001958D9" w:rsidRPr="00D916CC" w:rsidRDefault="001958D9" w:rsidP="00907347">
            <w:pPr>
              <w:rPr>
                <w:lang w:val="pt-PT"/>
              </w:rPr>
            </w:pPr>
            <w:r w:rsidRPr="00D916CC">
              <w:rPr>
                <w:lang w:val="pt-PT"/>
              </w:rPr>
              <w:t>28 (EPP)</w:t>
            </w:r>
          </w:p>
          <w:p w14:paraId="1DF9D38F" w14:textId="77777777" w:rsidR="001958D9" w:rsidRPr="008E5E2D" w:rsidRDefault="001958D9" w:rsidP="00907347">
            <w:pPr>
              <w:rPr>
                <w:lang w:val="pt-PT"/>
              </w:rPr>
            </w:pPr>
            <w:r w:rsidRPr="008E5E2D">
              <w:rPr>
                <w:lang w:val="pt-PT"/>
              </w:rPr>
              <w:t>332 (S&amp;D)</w:t>
            </w:r>
          </w:p>
          <w:p w14:paraId="1435DAB6" w14:textId="77777777" w:rsidR="001958D9" w:rsidRPr="008E5E2D" w:rsidRDefault="001958D9" w:rsidP="00907347">
            <w:pPr>
              <w:rPr>
                <w:lang w:val="pt-PT"/>
              </w:rPr>
            </w:pPr>
            <w:r w:rsidRPr="008E5E2D">
              <w:rPr>
                <w:lang w:val="pt-PT"/>
              </w:rPr>
              <w:t>333 (Grossetete)</w:t>
            </w:r>
          </w:p>
          <w:p w14:paraId="71142FB6" w14:textId="77777777" w:rsidR="001958D9" w:rsidRDefault="001958D9" w:rsidP="00907347">
            <w:pPr>
              <w:rPr>
                <w:lang w:val="pt-PT"/>
              </w:rPr>
            </w:pPr>
            <w:r w:rsidRPr="008E5E2D">
              <w:rPr>
                <w:lang w:val="pt-PT"/>
              </w:rPr>
              <w:t>334 (S&amp;D)</w:t>
            </w:r>
          </w:p>
          <w:p w14:paraId="2E7750C7" w14:textId="77777777" w:rsidR="001958D9" w:rsidRPr="00D916CC" w:rsidRDefault="001958D9" w:rsidP="00907347">
            <w:r w:rsidRPr="00D916CC">
              <w:t>335 (Greens)</w:t>
            </w:r>
          </w:p>
          <w:p w14:paraId="3262BF48" w14:textId="77777777" w:rsidR="001958D9" w:rsidRPr="00D916CC" w:rsidRDefault="001958D9" w:rsidP="00907347">
            <w:r w:rsidRPr="00D916CC">
              <w:t>336 (Rubig)</w:t>
            </w:r>
          </w:p>
          <w:p w14:paraId="1150F098" w14:textId="77777777" w:rsidR="001958D9" w:rsidRPr="00D916CC" w:rsidRDefault="001958D9" w:rsidP="00907347">
            <w:r w:rsidRPr="00D916CC">
              <w:t>337 (GUE)</w:t>
            </w:r>
          </w:p>
          <w:p w14:paraId="692ABCFA" w14:textId="77777777" w:rsidR="001958D9" w:rsidRPr="00D916CC" w:rsidRDefault="001958D9" w:rsidP="00907347"/>
          <w:p w14:paraId="27A0A0C8" w14:textId="77777777" w:rsidR="001958D9" w:rsidRPr="0016777D" w:rsidRDefault="001958D9" w:rsidP="00907347">
            <w:r>
              <w:t>CA (tentatively) supported by:</w:t>
            </w:r>
          </w:p>
          <w:p w14:paraId="5844E9F4" w14:textId="77777777" w:rsidR="001958D9" w:rsidRPr="00980705" w:rsidRDefault="001958D9" w:rsidP="00907347">
            <w:pPr>
              <w:rPr>
                <w:lang w:val="nl-NL"/>
              </w:rPr>
            </w:pPr>
            <w:r w:rsidRPr="00B07A8E">
              <w:rPr>
                <w:lang w:val="nl-NL"/>
              </w:rPr>
              <w:t>EPP; S&amp;D; ECR; ALDE; Greens, EFDD; GUE</w:t>
            </w:r>
          </w:p>
        </w:tc>
      </w:tr>
      <w:tr w:rsidR="001958D9" w:rsidRPr="00907347" w14:paraId="0B0DED40" w14:textId="77777777" w:rsidTr="00907347">
        <w:trPr>
          <w:trHeight w:val="235"/>
        </w:trPr>
        <w:tc>
          <w:tcPr>
            <w:tcW w:w="4235" w:type="dxa"/>
          </w:tcPr>
          <w:p w14:paraId="57648E0D" w14:textId="77777777" w:rsidR="001958D9" w:rsidRPr="00980705" w:rsidRDefault="001958D9" w:rsidP="00907347">
            <w:pPr>
              <w:rPr>
                <w:lang w:val="nl-NL"/>
              </w:rPr>
            </w:pPr>
          </w:p>
        </w:tc>
        <w:tc>
          <w:tcPr>
            <w:tcW w:w="4903" w:type="dxa"/>
          </w:tcPr>
          <w:p w14:paraId="47AA78F7" w14:textId="77777777" w:rsidR="001958D9" w:rsidRPr="00980705" w:rsidRDefault="001958D9" w:rsidP="00907347">
            <w:pPr>
              <w:rPr>
                <w:b/>
                <w:i/>
                <w:lang w:val="nl-NL"/>
              </w:rPr>
            </w:pPr>
          </w:p>
        </w:tc>
        <w:tc>
          <w:tcPr>
            <w:tcW w:w="4673" w:type="dxa"/>
          </w:tcPr>
          <w:p w14:paraId="71EF7950" w14:textId="77777777" w:rsidR="001958D9" w:rsidRPr="00980705" w:rsidRDefault="001958D9" w:rsidP="00907347">
            <w:pPr>
              <w:rPr>
                <w:lang w:val="nl-NL"/>
              </w:rPr>
            </w:pPr>
          </w:p>
        </w:tc>
      </w:tr>
      <w:tr w:rsidR="001958D9" w14:paraId="70BDC722" w14:textId="77777777" w:rsidTr="00907347">
        <w:trPr>
          <w:trHeight w:val="222"/>
        </w:trPr>
        <w:tc>
          <w:tcPr>
            <w:tcW w:w="13811" w:type="dxa"/>
            <w:gridSpan w:val="3"/>
          </w:tcPr>
          <w:p w14:paraId="3053550B" w14:textId="77777777" w:rsidR="001958D9" w:rsidRDefault="001958D9" w:rsidP="00907347">
            <w:pPr>
              <w:rPr>
                <w:b/>
              </w:rPr>
            </w:pPr>
            <w:r>
              <w:rPr>
                <w:b/>
              </w:rPr>
              <w:t>Relevant amendments:</w:t>
            </w:r>
          </w:p>
          <w:p w14:paraId="07F24198" w14:textId="77777777" w:rsidR="001958D9" w:rsidRDefault="001958D9" w:rsidP="00907347">
            <w:r>
              <w:t xml:space="preserve">28, 332, 333, 334, 335, 336, </w:t>
            </w:r>
          </w:p>
          <w:p w14:paraId="73CB1957" w14:textId="77777777" w:rsidR="001958D9" w:rsidRPr="0016777D" w:rsidRDefault="001958D9" w:rsidP="00907347"/>
          <w:p w14:paraId="5198167D" w14:textId="77777777" w:rsidR="001958D9" w:rsidRPr="00963FE6" w:rsidRDefault="001958D9" w:rsidP="00907347">
            <w:pPr>
              <w:rPr>
                <w:b/>
              </w:rPr>
            </w:pPr>
            <w:r w:rsidRPr="00963FE6">
              <w:rPr>
                <w:b/>
              </w:rPr>
              <w:t>Compromise also covers:</w:t>
            </w:r>
          </w:p>
          <w:p w14:paraId="52A3AB3A" w14:textId="77777777" w:rsidR="001958D9" w:rsidRPr="00963FE6" w:rsidRDefault="001958D9" w:rsidP="00907347">
            <w:r w:rsidRPr="00963FE6">
              <w:t>- A recital specifying considerations to removal of harmful substances, air pollutants, mould and asbestos</w:t>
            </w:r>
          </w:p>
          <w:p w14:paraId="6BECA689" w14:textId="77777777" w:rsidR="001958D9" w:rsidRDefault="001958D9" w:rsidP="00907347"/>
        </w:tc>
      </w:tr>
    </w:tbl>
    <w:p w14:paraId="3B8D5CD0" w14:textId="77777777" w:rsidR="001958D9" w:rsidRDefault="001958D9" w:rsidP="001958D9"/>
    <w:p w14:paraId="392E5BF9" w14:textId="77777777" w:rsidR="001958D9" w:rsidRDefault="001958D9" w:rsidP="001958D9">
      <w:r>
        <w:br w:type="page"/>
      </w:r>
    </w:p>
    <w:p w14:paraId="428B3314" w14:textId="77777777" w:rsidR="001958D9" w:rsidRDefault="001958D9" w:rsidP="001958D9"/>
    <w:p w14:paraId="71335503" w14:textId="77777777" w:rsidR="001958D9" w:rsidRPr="009D2DE4" w:rsidRDefault="001958D9" w:rsidP="001958D9">
      <w:pPr>
        <w:jc w:val="center"/>
        <w:rPr>
          <w:b/>
          <w:sz w:val="28"/>
        </w:rPr>
      </w:pPr>
      <w:r>
        <w:rPr>
          <w:b/>
          <w:sz w:val="28"/>
        </w:rPr>
        <w:t>E</w:t>
      </w:r>
      <w:r w:rsidRPr="009D2DE4">
        <w:rPr>
          <w:b/>
          <w:sz w:val="28"/>
        </w:rPr>
        <w:t>lectro-mobility</w:t>
      </w:r>
    </w:p>
    <w:p w14:paraId="5951509F" w14:textId="77777777" w:rsidR="001958D9" w:rsidRDefault="001958D9" w:rsidP="001958D9">
      <w:pPr>
        <w:rPr>
          <w:b/>
        </w:rPr>
      </w:pPr>
      <w:r w:rsidRPr="00263AED">
        <w:rPr>
          <w:b/>
        </w:rPr>
        <w:t>Art. 8, para</w:t>
      </w:r>
      <w:r>
        <w:rPr>
          <w:b/>
        </w:rPr>
        <w:t>.</w:t>
      </w:r>
      <w:r w:rsidRPr="00263AED">
        <w:rPr>
          <w:b/>
        </w:rPr>
        <w:t xml:space="preserve"> 2</w:t>
      </w:r>
      <w:r>
        <w:rPr>
          <w:b/>
        </w:rPr>
        <w:t xml:space="preserve"> - non-residential buildings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3D53B441" w14:textId="77777777" w:rsidTr="00907347">
        <w:trPr>
          <w:trHeight w:val="235"/>
        </w:trPr>
        <w:tc>
          <w:tcPr>
            <w:tcW w:w="4235" w:type="dxa"/>
            <w:shd w:val="clear" w:color="auto" w:fill="D0CECE" w:themeFill="background2" w:themeFillShade="E6"/>
          </w:tcPr>
          <w:p w14:paraId="1F8EB968" w14:textId="77777777" w:rsidR="001958D9" w:rsidRPr="000271A0" w:rsidRDefault="001958D9" w:rsidP="00907347">
            <w:pPr>
              <w:rPr>
                <w:b/>
              </w:rPr>
            </w:pPr>
            <w:r>
              <w:rPr>
                <w:b/>
              </w:rPr>
              <w:t>COM text</w:t>
            </w:r>
          </w:p>
        </w:tc>
        <w:tc>
          <w:tcPr>
            <w:tcW w:w="4903" w:type="dxa"/>
            <w:shd w:val="clear" w:color="auto" w:fill="D0CECE" w:themeFill="background2" w:themeFillShade="E6"/>
          </w:tcPr>
          <w:p w14:paraId="416B95DC" w14:textId="77777777" w:rsidR="001958D9" w:rsidRPr="000271A0" w:rsidRDefault="001958D9" w:rsidP="00907347">
            <w:pPr>
              <w:rPr>
                <w:b/>
              </w:rPr>
            </w:pPr>
            <w:r>
              <w:rPr>
                <w:b/>
              </w:rPr>
              <w:t>Proposed CA 15</w:t>
            </w:r>
          </w:p>
        </w:tc>
        <w:tc>
          <w:tcPr>
            <w:tcW w:w="4673" w:type="dxa"/>
            <w:shd w:val="clear" w:color="auto" w:fill="D0CECE" w:themeFill="background2" w:themeFillShade="E6"/>
          </w:tcPr>
          <w:p w14:paraId="5760F2E9" w14:textId="77777777" w:rsidR="001958D9" w:rsidRPr="000271A0" w:rsidRDefault="001958D9" w:rsidP="00907347">
            <w:pPr>
              <w:rPr>
                <w:b/>
              </w:rPr>
            </w:pPr>
            <w:r>
              <w:rPr>
                <w:b/>
              </w:rPr>
              <w:t xml:space="preserve">Covering AMs: </w:t>
            </w:r>
          </w:p>
        </w:tc>
      </w:tr>
      <w:tr w:rsidR="001958D9" w:rsidRPr="00907347" w14:paraId="09958A5B" w14:textId="77777777" w:rsidTr="00907347">
        <w:trPr>
          <w:trHeight w:val="1408"/>
        </w:trPr>
        <w:tc>
          <w:tcPr>
            <w:tcW w:w="4235" w:type="dxa"/>
          </w:tcPr>
          <w:p w14:paraId="4F36F2C3" w14:textId="77777777" w:rsidR="001958D9" w:rsidRPr="009948D6" w:rsidRDefault="001958D9" w:rsidP="00907347">
            <w:pPr>
              <w:pStyle w:val="Text2"/>
              <w:ind w:left="34"/>
              <w:rPr>
                <w:rFonts w:asciiTheme="minorHAnsi" w:hAnsiTheme="minorHAnsi" w:cstheme="minorHAnsi"/>
                <w:noProof/>
                <w:sz w:val="22"/>
                <w:lang w:eastAsia="en-GB"/>
              </w:rPr>
            </w:pPr>
            <w:r w:rsidRPr="009948D6">
              <w:rPr>
                <w:rFonts w:asciiTheme="minorHAnsi" w:hAnsiTheme="minorHAnsi" w:cstheme="minorHAnsi"/>
                <w:noProof/>
                <w:sz w:val="22"/>
                <w:lang w:eastAsia="en-GB"/>
              </w:rPr>
              <w:t>‘2. Member States shall ensure that in all new non-residential buildings and in all existing non-residential buildings undergoing major renovation with more than ten parking spaces, at least one of every ten is equipped with a recharging point within the meaning of Directive 2014/94/EU on the deployment of alternative fuels infrastructure</w:t>
            </w:r>
            <w:r w:rsidRPr="009948D6">
              <w:rPr>
                <w:rStyle w:val="FootnoteReference"/>
                <w:rFonts w:asciiTheme="minorHAnsi" w:hAnsiTheme="minorHAnsi" w:cstheme="minorHAnsi"/>
                <w:noProof/>
                <w:sz w:val="22"/>
                <w:lang w:eastAsia="en-GB"/>
              </w:rPr>
              <w:footnoteReference w:id="1"/>
            </w:r>
            <w:r w:rsidRPr="009948D6">
              <w:rPr>
                <w:rFonts w:asciiTheme="minorHAnsi" w:hAnsiTheme="minorHAnsi" w:cstheme="minorHAnsi"/>
                <w:noProof/>
                <w:sz w:val="22"/>
                <w:lang w:eastAsia="en-GB"/>
              </w:rPr>
              <w:t>, which is capable of starting and stopping charging in reaction to price signals. This requirement shall apply to all non-residential buildings, with more than ten parking spaces, as of 1 January 2025.</w:t>
            </w:r>
          </w:p>
          <w:p w14:paraId="0A0BF1D1" w14:textId="77777777" w:rsidR="001958D9" w:rsidRDefault="001958D9" w:rsidP="00907347">
            <w:pPr>
              <w:pStyle w:val="Text2"/>
              <w:ind w:left="34"/>
            </w:pPr>
          </w:p>
        </w:tc>
        <w:tc>
          <w:tcPr>
            <w:tcW w:w="4903" w:type="dxa"/>
          </w:tcPr>
          <w:p w14:paraId="0748A3A4" w14:textId="77777777" w:rsidR="001958D9" w:rsidRDefault="001958D9" w:rsidP="00907347">
            <w:r w:rsidRPr="00E5006B">
              <w:t>2.</w:t>
            </w:r>
            <w:r w:rsidRPr="00E5006B">
              <w:tab/>
              <w:t>Member States shall ensure that in all new non-residential buildings and in all existing non-residential buildings</w:t>
            </w:r>
            <w:r w:rsidRPr="00E5006B">
              <w:rPr>
                <w:b/>
                <w:i/>
              </w:rPr>
              <w:t xml:space="preserve"> </w:t>
            </w:r>
            <w:r w:rsidRPr="002B55C0">
              <w:t xml:space="preserve">with more than ten parking spaces </w:t>
            </w:r>
            <w:r w:rsidRPr="00E5006B">
              <w:t>undergoing major renovation</w:t>
            </w:r>
            <w:r>
              <w:t xml:space="preserve"> </w:t>
            </w:r>
            <w:r w:rsidRPr="00B07A8E">
              <w:rPr>
                <w:b/>
                <w:i/>
              </w:rPr>
              <w:t>encompassing</w:t>
            </w:r>
            <w:r w:rsidRPr="00B07A8E">
              <w:t xml:space="preserve"> </w:t>
            </w:r>
            <w:r w:rsidRPr="00B07A8E">
              <w:rPr>
                <w:b/>
                <w:i/>
                <w:strike/>
              </w:rPr>
              <w:t>related to</w:t>
            </w:r>
            <w:r>
              <w:rPr>
                <w:b/>
                <w:i/>
              </w:rPr>
              <w:t xml:space="preserve"> </w:t>
            </w:r>
            <w:r w:rsidRPr="00E5006B">
              <w:rPr>
                <w:b/>
                <w:i/>
              </w:rPr>
              <w:t xml:space="preserve">the electrical infrastructure of the building or </w:t>
            </w:r>
            <w:r w:rsidRPr="00CB7BE6">
              <w:rPr>
                <w:b/>
                <w:i/>
                <w:strike/>
              </w:rPr>
              <w:t xml:space="preserve">of </w:t>
            </w:r>
            <w:r w:rsidRPr="00E5006B">
              <w:rPr>
                <w:b/>
                <w:i/>
              </w:rPr>
              <w:t>the</w:t>
            </w:r>
            <w:r w:rsidRPr="00E5006B">
              <w:t xml:space="preserve"> parking </w:t>
            </w:r>
            <w:r w:rsidRPr="00E5006B">
              <w:rPr>
                <w:b/>
                <w:i/>
              </w:rPr>
              <w:t>lot</w:t>
            </w:r>
            <w:r w:rsidRPr="00E5006B">
              <w:t>, at least one of every ten</w:t>
            </w:r>
            <w:r>
              <w:t xml:space="preserve"> </w:t>
            </w:r>
            <w:r w:rsidRPr="006F49AD">
              <w:rPr>
                <w:b/>
                <w:i/>
              </w:rPr>
              <w:t xml:space="preserve">parking spaces </w:t>
            </w:r>
            <w:r w:rsidRPr="00E5006B">
              <w:t xml:space="preserve">is equipped with </w:t>
            </w:r>
            <w:r w:rsidRPr="00E5006B">
              <w:rPr>
                <w:b/>
                <w:i/>
              </w:rPr>
              <w:t>adequate pre-cabling or pre-tubing, in order to enable installation of</w:t>
            </w:r>
            <w:r w:rsidRPr="00E5006B">
              <w:t xml:space="preserve"> a recharging point within the meaning of Directive 2014/94/EU on the deployment of alternative fuels infrastructure</w:t>
            </w:r>
            <w:r>
              <w:rPr>
                <w:b/>
                <w:i/>
              </w:rPr>
              <w:t xml:space="preserve"> of the European Parliament and the </w:t>
            </w:r>
            <w:r w:rsidRPr="00CB7BE6">
              <w:rPr>
                <w:b/>
                <w:i/>
                <w:strike/>
              </w:rPr>
              <w:t xml:space="preserve">European </w:t>
            </w:r>
            <w:r>
              <w:rPr>
                <w:b/>
                <w:i/>
              </w:rPr>
              <w:t>Council</w:t>
            </w:r>
            <w:r w:rsidRPr="00E5006B">
              <w:t>.</w:t>
            </w:r>
          </w:p>
          <w:p w14:paraId="08BA6D59" w14:textId="77777777" w:rsidR="001958D9" w:rsidRDefault="001958D9" w:rsidP="00907347"/>
          <w:p w14:paraId="7301AD98" w14:textId="11C3A63C" w:rsidR="001958D9" w:rsidRDefault="001958D9" w:rsidP="00907347">
            <w:r w:rsidRPr="00B07A8E">
              <w:rPr>
                <w:b/>
                <w:i/>
              </w:rPr>
              <w:t>2a</w:t>
            </w:r>
            <w:r w:rsidR="00B07A8E">
              <w:rPr>
                <w:b/>
                <w:i/>
              </w:rPr>
              <w:t>.</w:t>
            </w:r>
            <w:r w:rsidRPr="00B07A8E">
              <w:rPr>
                <w:b/>
                <w:i/>
              </w:rPr>
              <w:t xml:space="preserve"> Member States shall </w:t>
            </w:r>
            <w:r w:rsidRPr="00712119">
              <w:rPr>
                <w:b/>
                <w:i/>
                <w:highlight w:val="green"/>
              </w:rPr>
              <w:t>r</w:t>
            </w:r>
            <w:r w:rsidR="00561186" w:rsidRPr="00712119">
              <w:rPr>
                <w:b/>
                <w:i/>
                <w:highlight w:val="green"/>
              </w:rPr>
              <w:t>equire</w:t>
            </w:r>
            <w:r w:rsidRPr="00B07A8E">
              <w:t xml:space="preserve"> </w:t>
            </w:r>
            <w:r w:rsidRPr="00B07A8E">
              <w:rPr>
                <w:b/>
                <w:i/>
              </w:rPr>
              <w:t>installation of a minimum number of recharging points to</w:t>
            </w:r>
            <w:r w:rsidRPr="00B07A8E">
              <w:t xml:space="preserve"> </w:t>
            </w:r>
            <w:r w:rsidRPr="00B07A8E">
              <w:rPr>
                <w:b/>
                <w:i/>
              </w:rPr>
              <w:t>all public and commercial</w:t>
            </w:r>
            <w:r w:rsidRPr="00B07A8E">
              <w:rPr>
                <w:i/>
              </w:rPr>
              <w:t xml:space="preserve"> </w:t>
            </w:r>
            <w:r w:rsidRPr="00B07A8E">
              <w:t xml:space="preserve">non-residential buildings, with more than ten parking spaces, </w:t>
            </w:r>
            <w:r w:rsidRPr="00712119">
              <w:rPr>
                <w:b/>
                <w:i/>
                <w:highlight w:val="green"/>
              </w:rPr>
              <w:t>by</w:t>
            </w:r>
            <w:r w:rsidRPr="00B07A8E">
              <w:t xml:space="preserve"> 1 January 2025.</w:t>
            </w:r>
          </w:p>
          <w:p w14:paraId="56EECEC6" w14:textId="77777777" w:rsidR="005C29F0" w:rsidRDefault="005C29F0" w:rsidP="00907347"/>
          <w:p w14:paraId="227F73E6" w14:textId="246F4747" w:rsidR="005C29F0" w:rsidRPr="005C29F0" w:rsidRDefault="005C29F0" w:rsidP="00907347">
            <w:pPr>
              <w:rPr>
                <w:b/>
                <w:i/>
              </w:rPr>
            </w:pPr>
            <w:r w:rsidRPr="005C29F0">
              <w:rPr>
                <w:b/>
                <w:i/>
                <w:highlight w:val="yellow"/>
              </w:rPr>
              <w:t xml:space="preserve">2b. Member States shall apply the provisions of paragraph 2 </w:t>
            </w:r>
            <w:r w:rsidR="00F54BF7">
              <w:rPr>
                <w:b/>
                <w:i/>
                <w:highlight w:val="yellow"/>
              </w:rPr>
              <w:t>to</w:t>
            </w:r>
            <w:r w:rsidRPr="005C29F0">
              <w:rPr>
                <w:b/>
                <w:i/>
                <w:highlight w:val="yellow"/>
              </w:rPr>
              <w:t xml:space="preserve"> mixed-used buildings with more than ten parking spaces </w:t>
            </w:r>
            <w:r w:rsidR="00F54BF7">
              <w:rPr>
                <w:b/>
                <w:i/>
                <w:highlight w:val="yellow"/>
              </w:rPr>
              <w:t xml:space="preserve">provided they are new or </w:t>
            </w:r>
            <w:r w:rsidRPr="005C29F0">
              <w:rPr>
                <w:b/>
                <w:i/>
                <w:highlight w:val="yellow"/>
              </w:rPr>
              <w:t>undergoing major renovation encompassing the electrical infrastructure of the building or the parking lot</w:t>
            </w:r>
            <w:r w:rsidR="00F54BF7">
              <w:rPr>
                <w:b/>
                <w:i/>
              </w:rPr>
              <w:t>.</w:t>
            </w:r>
          </w:p>
          <w:p w14:paraId="226D9E40" w14:textId="77777777" w:rsidR="001958D9" w:rsidRPr="00446B53" w:rsidRDefault="001958D9" w:rsidP="00907347">
            <w:pPr>
              <w:pStyle w:val="Text2"/>
              <w:ind w:left="34"/>
            </w:pPr>
          </w:p>
        </w:tc>
        <w:tc>
          <w:tcPr>
            <w:tcW w:w="4673" w:type="dxa"/>
          </w:tcPr>
          <w:p w14:paraId="625CC4CE" w14:textId="77777777" w:rsidR="001958D9" w:rsidRDefault="001958D9" w:rsidP="00907347">
            <w:pPr>
              <w:rPr>
                <w:lang w:val="sv-SE"/>
              </w:rPr>
            </w:pPr>
            <w:r w:rsidRPr="00D916CC">
              <w:rPr>
                <w:lang w:val="sv-SE"/>
              </w:rPr>
              <w:lastRenderedPageBreak/>
              <w:t>29 (EPP)</w:t>
            </w:r>
          </w:p>
          <w:p w14:paraId="660A37BE" w14:textId="3109555B" w:rsidR="00B07A8E" w:rsidRPr="00D916CC" w:rsidRDefault="00B07A8E" w:rsidP="00907347">
            <w:pPr>
              <w:rPr>
                <w:lang w:val="sv-SE"/>
              </w:rPr>
            </w:pPr>
            <w:r w:rsidRPr="00B07A8E">
              <w:rPr>
                <w:highlight w:val="yellow"/>
                <w:lang w:val="sv-SE"/>
              </w:rPr>
              <w:t>341 (EFDD)</w:t>
            </w:r>
          </w:p>
          <w:p w14:paraId="1BF6FE96" w14:textId="77777777" w:rsidR="001958D9" w:rsidRPr="00B07A8E" w:rsidRDefault="001958D9" w:rsidP="00907347">
            <w:pPr>
              <w:rPr>
                <w:lang w:val="sv-SE"/>
              </w:rPr>
            </w:pPr>
            <w:r w:rsidRPr="00B07A8E">
              <w:rPr>
                <w:lang w:val="sv-SE"/>
              </w:rPr>
              <w:t>344 (Telicka)</w:t>
            </w:r>
          </w:p>
          <w:p w14:paraId="6D917B9C" w14:textId="77777777" w:rsidR="001958D9" w:rsidRPr="00D916CC" w:rsidRDefault="001958D9" w:rsidP="00907347">
            <w:pPr>
              <w:rPr>
                <w:lang w:val="sv-SE"/>
              </w:rPr>
            </w:pPr>
            <w:r w:rsidRPr="00D916CC">
              <w:rPr>
                <w:lang w:val="sv-SE"/>
              </w:rPr>
              <w:t>345 (Reul)</w:t>
            </w:r>
          </w:p>
          <w:p w14:paraId="013FF594" w14:textId="77777777" w:rsidR="001958D9" w:rsidRPr="00D916CC" w:rsidRDefault="001958D9" w:rsidP="00907347">
            <w:pPr>
              <w:rPr>
                <w:lang w:val="sv-SE"/>
              </w:rPr>
            </w:pPr>
            <w:r w:rsidRPr="00D916CC">
              <w:rPr>
                <w:lang w:val="sv-SE"/>
              </w:rPr>
              <w:t>346 (Niebler etc.)</w:t>
            </w:r>
          </w:p>
          <w:p w14:paraId="0DBCE372" w14:textId="77777777" w:rsidR="001958D9" w:rsidRPr="00D916CC" w:rsidRDefault="001958D9" w:rsidP="00907347">
            <w:r w:rsidRPr="00D916CC">
              <w:t>347 (S&amp;D)</w:t>
            </w:r>
          </w:p>
          <w:p w14:paraId="226E3421" w14:textId="77777777" w:rsidR="001958D9" w:rsidRPr="00D916CC" w:rsidRDefault="001958D9" w:rsidP="00907347">
            <w:r w:rsidRPr="00D916CC">
              <w:t xml:space="preserve">348 (Poche) </w:t>
            </w:r>
          </w:p>
          <w:p w14:paraId="78D29F4D" w14:textId="77777777" w:rsidR="001958D9" w:rsidRPr="00D916CC" w:rsidRDefault="001958D9" w:rsidP="00907347">
            <w:r w:rsidRPr="00D916CC">
              <w:t>349 (Rubig)</w:t>
            </w:r>
          </w:p>
          <w:p w14:paraId="43365634" w14:textId="77777777" w:rsidR="001958D9" w:rsidRPr="00D916CC" w:rsidRDefault="001958D9" w:rsidP="00907347">
            <w:r w:rsidRPr="00D916CC">
              <w:t>350 (Gambus)</w:t>
            </w:r>
          </w:p>
          <w:p w14:paraId="1695E97A" w14:textId="77777777" w:rsidR="001958D9" w:rsidRPr="00D916CC" w:rsidRDefault="001958D9" w:rsidP="00907347">
            <w:r w:rsidRPr="00D916CC">
              <w:t>351 (Czesak)</w:t>
            </w:r>
          </w:p>
          <w:p w14:paraId="102AA5F8" w14:textId="77777777" w:rsidR="001958D9" w:rsidRPr="00D916CC" w:rsidRDefault="001958D9" w:rsidP="00907347">
            <w:pPr>
              <w:rPr>
                <w:lang w:val="pt-PT"/>
              </w:rPr>
            </w:pPr>
            <w:r w:rsidRPr="00D916CC">
              <w:rPr>
                <w:lang w:val="pt-PT"/>
              </w:rPr>
              <w:t>352 (Marinescu)</w:t>
            </w:r>
          </w:p>
          <w:p w14:paraId="4F2DDADB" w14:textId="77777777" w:rsidR="001958D9" w:rsidRPr="00D916CC" w:rsidRDefault="001958D9" w:rsidP="00907347">
            <w:pPr>
              <w:rPr>
                <w:lang w:val="pt-PT"/>
              </w:rPr>
            </w:pPr>
            <w:r w:rsidRPr="00D916CC">
              <w:rPr>
                <w:lang w:val="pt-PT"/>
              </w:rPr>
              <w:t>353 (Nica)</w:t>
            </w:r>
          </w:p>
          <w:p w14:paraId="2D31F381" w14:textId="77777777" w:rsidR="001958D9" w:rsidRPr="00D916CC" w:rsidRDefault="001958D9" w:rsidP="00907347">
            <w:pPr>
              <w:rPr>
                <w:lang w:val="pt-PT"/>
              </w:rPr>
            </w:pPr>
            <w:r w:rsidRPr="00D916CC">
              <w:rPr>
                <w:lang w:val="pt-PT"/>
              </w:rPr>
              <w:t>354 (Toia)</w:t>
            </w:r>
          </w:p>
          <w:p w14:paraId="70575D93" w14:textId="77777777" w:rsidR="001958D9" w:rsidRPr="00D916CC" w:rsidRDefault="001958D9" w:rsidP="00907347">
            <w:pPr>
              <w:rPr>
                <w:lang w:val="pt-PT"/>
              </w:rPr>
            </w:pPr>
            <w:r w:rsidRPr="00D916CC">
              <w:rPr>
                <w:lang w:val="pt-PT"/>
              </w:rPr>
              <w:t>355 (Freund)</w:t>
            </w:r>
          </w:p>
          <w:p w14:paraId="62ADB5B4" w14:textId="77777777" w:rsidR="001958D9" w:rsidRPr="00D916CC" w:rsidRDefault="001958D9" w:rsidP="00907347">
            <w:pPr>
              <w:rPr>
                <w:lang w:val="pt-PT"/>
              </w:rPr>
            </w:pPr>
            <w:r w:rsidRPr="00D916CC">
              <w:rPr>
                <w:lang w:val="pt-PT"/>
              </w:rPr>
              <w:t>356 (Ludvigsson)</w:t>
            </w:r>
          </w:p>
          <w:p w14:paraId="3D20AA69" w14:textId="77777777" w:rsidR="001958D9" w:rsidRPr="00CB7BE6" w:rsidRDefault="001958D9" w:rsidP="00907347">
            <w:pPr>
              <w:rPr>
                <w:lang w:val="pt-PT"/>
              </w:rPr>
            </w:pPr>
            <w:r w:rsidRPr="00CB7BE6">
              <w:rPr>
                <w:lang w:val="pt-PT"/>
              </w:rPr>
              <w:t>358 (Salini)</w:t>
            </w:r>
          </w:p>
          <w:p w14:paraId="293646D4" w14:textId="77777777" w:rsidR="001958D9" w:rsidRPr="00CB7BE6" w:rsidRDefault="001958D9" w:rsidP="00907347">
            <w:pPr>
              <w:rPr>
                <w:lang w:val="pt-PT"/>
              </w:rPr>
            </w:pPr>
            <w:r w:rsidRPr="00CB7BE6">
              <w:rPr>
                <w:lang w:val="pt-PT"/>
              </w:rPr>
              <w:t>359 (Dalli)</w:t>
            </w:r>
          </w:p>
          <w:p w14:paraId="2247EDD6" w14:textId="77777777" w:rsidR="001958D9" w:rsidRPr="00CB7BE6" w:rsidRDefault="001958D9" w:rsidP="00907347">
            <w:pPr>
              <w:rPr>
                <w:lang w:val="pt-PT"/>
              </w:rPr>
            </w:pPr>
            <w:r w:rsidRPr="00CB7BE6">
              <w:rPr>
                <w:lang w:val="pt-PT"/>
              </w:rPr>
              <w:t>360 (Virkkunen)</w:t>
            </w:r>
          </w:p>
          <w:p w14:paraId="3C7BF4C6" w14:textId="77777777" w:rsidR="001958D9" w:rsidRPr="00CB7BE6" w:rsidRDefault="001958D9" w:rsidP="00907347">
            <w:pPr>
              <w:rPr>
                <w:lang w:val="pt-PT"/>
              </w:rPr>
            </w:pPr>
            <w:r w:rsidRPr="00CB7BE6">
              <w:rPr>
                <w:lang w:val="pt-PT"/>
              </w:rPr>
              <w:t>361 (Blanco Lopez)</w:t>
            </w:r>
          </w:p>
          <w:p w14:paraId="7A6A1516" w14:textId="77777777" w:rsidR="001958D9" w:rsidRPr="00CB7BE6" w:rsidRDefault="001958D9" w:rsidP="00907347">
            <w:pPr>
              <w:rPr>
                <w:lang w:val="pt-PT"/>
              </w:rPr>
            </w:pPr>
            <w:r w:rsidRPr="00CB7BE6">
              <w:rPr>
                <w:lang w:val="pt-PT"/>
              </w:rPr>
              <w:t>363 (ENF)</w:t>
            </w:r>
          </w:p>
          <w:p w14:paraId="52B7DFEE" w14:textId="77777777" w:rsidR="001958D9" w:rsidRDefault="001958D9" w:rsidP="00907347">
            <w:pPr>
              <w:rPr>
                <w:lang w:val="pt-PT"/>
              </w:rPr>
            </w:pPr>
            <w:r w:rsidRPr="00CB7BE6">
              <w:rPr>
                <w:lang w:val="pt-PT"/>
              </w:rPr>
              <w:t>364 (Martin)</w:t>
            </w:r>
          </w:p>
          <w:p w14:paraId="5C0E44CF" w14:textId="18853C6D" w:rsidR="00F54BF7" w:rsidRPr="00CB7BE6" w:rsidRDefault="00F54BF7" w:rsidP="00907347">
            <w:pPr>
              <w:rPr>
                <w:lang w:val="pt-PT"/>
              </w:rPr>
            </w:pPr>
            <w:r w:rsidRPr="00F54BF7">
              <w:rPr>
                <w:highlight w:val="yellow"/>
                <w:lang w:val="pt-PT"/>
              </w:rPr>
              <w:t>397 (Toia)</w:t>
            </w:r>
          </w:p>
          <w:p w14:paraId="73169FE0" w14:textId="77777777" w:rsidR="001958D9" w:rsidRPr="00CB7BE6" w:rsidRDefault="001958D9" w:rsidP="00907347">
            <w:pPr>
              <w:rPr>
                <w:lang w:val="pt-PT"/>
              </w:rPr>
            </w:pPr>
          </w:p>
          <w:p w14:paraId="46003C3A" w14:textId="77777777" w:rsidR="001958D9" w:rsidRPr="00CB7BE6" w:rsidRDefault="001958D9" w:rsidP="00907347">
            <w:pPr>
              <w:rPr>
                <w:lang w:val="pt-PT"/>
              </w:rPr>
            </w:pPr>
            <w:r w:rsidRPr="00CB7BE6">
              <w:rPr>
                <w:lang w:val="pt-PT"/>
              </w:rPr>
              <w:t>CA (tentatively) supported by:</w:t>
            </w:r>
          </w:p>
          <w:p w14:paraId="12134D9F" w14:textId="77777777" w:rsidR="001958D9" w:rsidRPr="0088291D" w:rsidRDefault="001958D9" w:rsidP="00907347">
            <w:pPr>
              <w:rPr>
                <w:lang w:val="nl-NL"/>
              </w:rPr>
            </w:pPr>
            <w:r w:rsidRPr="0088291D">
              <w:rPr>
                <w:lang w:val="nl-NL"/>
              </w:rPr>
              <w:t>EPP, S&amp;D, (ECR), ALDE, Greens</w:t>
            </w:r>
          </w:p>
        </w:tc>
      </w:tr>
      <w:tr w:rsidR="001958D9" w:rsidRPr="00F20F6E" w14:paraId="37407321" w14:textId="77777777" w:rsidTr="00907347">
        <w:trPr>
          <w:trHeight w:val="235"/>
        </w:trPr>
        <w:tc>
          <w:tcPr>
            <w:tcW w:w="4235" w:type="dxa"/>
          </w:tcPr>
          <w:p w14:paraId="48E9845F" w14:textId="77777777" w:rsidR="001958D9" w:rsidRPr="009948D6" w:rsidRDefault="001958D9" w:rsidP="00907347">
            <w:pPr>
              <w:pStyle w:val="Text2"/>
              <w:ind w:left="34"/>
              <w:rPr>
                <w:rFonts w:asciiTheme="minorHAnsi" w:hAnsiTheme="minorHAnsi" w:cstheme="minorHAnsi"/>
                <w:noProof/>
                <w:sz w:val="22"/>
                <w:lang w:eastAsia="en-GB"/>
              </w:rPr>
            </w:pPr>
            <w:r w:rsidRPr="009948D6">
              <w:rPr>
                <w:rFonts w:asciiTheme="minorHAnsi" w:hAnsiTheme="minorHAnsi" w:cstheme="minorHAnsi"/>
                <w:noProof/>
                <w:sz w:val="22"/>
                <w:lang w:eastAsia="en-GB"/>
              </w:rPr>
              <w:lastRenderedPageBreak/>
              <w:t>Member States may decide not to set or apply the requirements referred to in the previous subparagraph to buildings owned and occupied by small and medium-sized enterprises as defined in Title I of the Annex to Commission Recommendation 2003/361/EC of 6 May 2003.</w:t>
            </w:r>
          </w:p>
          <w:p w14:paraId="41881D02" w14:textId="77777777" w:rsidR="001958D9" w:rsidRDefault="001958D9" w:rsidP="00907347"/>
        </w:tc>
        <w:tc>
          <w:tcPr>
            <w:tcW w:w="4903" w:type="dxa"/>
          </w:tcPr>
          <w:p w14:paraId="1DCDB02B" w14:textId="77777777" w:rsidR="001958D9" w:rsidRPr="009948D6" w:rsidRDefault="001958D9" w:rsidP="00907347">
            <w:pPr>
              <w:pStyle w:val="Text2"/>
              <w:ind w:left="34"/>
              <w:rPr>
                <w:rFonts w:asciiTheme="minorHAnsi" w:hAnsiTheme="minorHAnsi" w:cstheme="minorHAnsi"/>
                <w:noProof/>
                <w:sz w:val="22"/>
                <w:lang w:eastAsia="en-GB"/>
              </w:rPr>
            </w:pPr>
            <w:r w:rsidRPr="009948D6">
              <w:rPr>
                <w:rFonts w:asciiTheme="minorHAnsi" w:hAnsiTheme="minorHAnsi" w:cstheme="minorHAnsi"/>
                <w:noProof/>
                <w:sz w:val="22"/>
                <w:lang w:eastAsia="en-GB"/>
              </w:rPr>
              <w:t>Member States may decide not to set or apply the requirements referred to in the previous subparagraph to buildings owned and occupied by small and medium-sized enterprises as defined in Title I of the Annex to Commission Recommendation 2003/361/EC of 6 May 2003.</w:t>
            </w:r>
          </w:p>
          <w:p w14:paraId="76EC1E4F" w14:textId="77777777" w:rsidR="001958D9" w:rsidRPr="00446B53" w:rsidRDefault="001958D9" w:rsidP="00907347"/>
        </w:tc>
        <w:tc>
          <w:tcPr>
            <w:tcW w:w="4673" w:type="dxa"/>
          </w:tcPr>
          <w:p w14:paraId="5B53C1D8" w14:textId="77777777" w:rsidR="001958D9" w:rsidRPr="00F20F6E" w:rsidRDefault="001958D9" w:rsidP="00907347"/>
        </w:tc>
      </w:tr>
      <w:tr w:rsidR="001958D9" w14:paraId="68F12EE8" w14:textId="77777777" w:rsidTr="00907347">
        <w:trPr>
          <w:trHeight w:val="222"/>
        </w:trPr>
        <w:tc>
          <w:tcPr>
            <w:tcW w:w="13811" w:type="dxa"/>
            <w:gridSpan w:val="3"/>
          </w:tcPr>
          <w:p w14:paraId="3E8D95E6" w14:textId="1EFA3ECD" w:rsidR="001958D9" w:rsidRDefault="001958D9" w:rsidP="00907347">
            <w:pPr>
              <w:rPr>
                <w:b/>
              </w:rPr>
            </w:pPr>
            <w:r>
              <w:rPr>
                <w:b/>
              </w:rPr>
              <w:t>Relevant amendments:</w:t>
            </w:r>
          </w:p>
          <w:p w14:paraId="58BC7B62" w14:textId="77777777" w:rsidR="001958D9" w:rsidRPr="00D916CC" w:rsidRDefault="001958D9" w:rsidP="00907347">
            <w:r w:rsidRPr="00D916CC">
              <w:t>29, 340, 341, 342, 343, 344, 345, 346, 347, 348, 349, 350, 351, 352, 353, 354, 355, 356, 357, 358, 359, 360, 361, 362, 363, 364, 365, 366, 367</w:t>
            </w:r>
          </w:p>
          <w:p w14:paraId="51D64ED8" w14:textId="77777777" w:rsidR="001958D9" w:rsidRDefault="001958D9" w:rsidP="00907347"/>
          <w:p w14:paraId="259B920E" w14:textId="77777777" w:rsidR="001958D9" w:rsidRPr="00B07A8E" w:rsidRDefault="001958D9" w:rsidP="00907347">
            <w:pPr>
              <w:rPr>
                <w:b/>
              </w:rPr>
            </w:pPr>
            <w:r w:rsidRPr="00B07A8E">
              <w:rPr>
                <w:b/>
              </w:rPr>
              <w:t xml:space="preserve">Compromise also covers: </w:t>
            </w:r>
          </w:p>
          <w:p w14:paraId="5C3EF7E7" w14:textId="77777777" w:rsidR="001958D9" w:rsidRPr="0024394C" w:rsidRDefault="001958D9" w:rsidP="00907347">
            <w:pPr>
              <w:rPr>
                <w:highlight w:val="yellow"/>
              </w:rPr>
            </w:pPr>
            <w:r w:rsidRPr="00B07A8E">
              <w:t>- recital to clarify the meaning of adequate capacity of pre-tubing/pre-cabling</w:t>
            </w:r>
          </w:p>
          <w:p w14:paraId="76B94A6E" w14:textId="77777777" w:rsidR="001958D9" w:rsidRPr="0024394C" w:rsidRDefault="001958D9" w:rsidP="00907347">
            <w:pPr>
              <w:rPr>
                <w:highlight w:val="yellow"/>
              </w:rPr>
            </w:pPr>
          </w:p>
          <w:p w14:paraId="3D696548" w14:textId="453EA15B" w:rsidR="001958D9" w:rsidRPr="00907347" w:rsidRDefault="001958D9" w:rsidP="00907347">
            <w:pPr>
              <w:rPr>
                <w:b/>
                <w:highlight w:val="yellow"/>
              </w:rPr>
            </w:pPr>
            <w:r w:rsidRPr="00907347">
              <w:rPr>
                <w:b/>
                <w:highlight w:val="yellow"/>
              </w:rPr>
              <w:t xml:space="preserve">To be voted </w:t>
            </w:r>
            <w:r w:rsidR="00B07A8E" w:rsidRPr="00907347">
              <w:rPr>
                <w:b/>
                <w:highlight w:val="yellow"/>
              </w:rPr>
              <w:t>as add to compromise</w:t>
            </w:r>
            <w:r w:rsidR="00907347" w:rsidRPr="00907347">
              <w:rPr>
                <w:b/>
                <w:highlight w:val="yellow"/>
              </w:rPr>
              <w:t xml:space="preserve"> (groups requesting additions are kindly requested </w:t>
            </w:r>
            <w:r w:rsidR="00907347">
              <w:rPr>
                <w:b/>
                <w:highlight w:val="yellow"/>
              </w:rPr>
              <w:t>approve the suggested wording of</w:t>
            </w:r>
            <w:r w:rsidR="00907347" w:rsidRPr="00907347">
              <w:rPr>
                <w:b/>
                <w:highlight w:val="yellow"/>
              </w:rPr>
              <w:t xml:space="preserve"> </w:t>
            </w:r>
            <w:r w:rsidR="00907347">
              <w:rPr>
                <w:b/>
                <w:highlight w:val="yellow"/>
              </w:rPr>
              <w:t>Add1</w:t>
            </w:r>
            <w:r w:rsidR="00907347" w:rsidRPr="00907347">
              <w:rPr>
                <w:b/>
                <w:highlight w:val="yellow"/>
              </w:rPr>
              <w:t>)</w:t>
            </w:r>
            <w:r w:rsidRPr="00907347">
              <w:rPr>
                <w:b/>
                <w:highlight w:val="yellow"/>
              </w:rPr>
              <w:t>:</w:t>
            </w:r>
          </w:p>
          <w:p w14:paraId="481BF5A9" w14:textId="2AE59456" w:rsidR="00907347" w:rsidRPr="00907347" w:rsidRDefault="00907347" w:rsidP="00907347">
            <w:pPr>
              <w:rPr>
                <w:highlight w:val="yellow"/>
              </w:rPr>
            </w:pPr>
            <w:r w:rsidRPr="00907347">
              <w:rPr>
                <w:highlight w:val="yellow"/>
              </w:rPr>
              <w:t>2.</w:t>
            </w:r>
            <w:r w:rsidRPr="00907347">
              <w:rPr>
                <w:highlight w:val="yellow"/>
              </w:rPr>
              <w:tab/>
              <w:t xml:space="preserve">Member States shall ensure that in all new non-residential buildings and in all existing non-residential buildings with more than ten parking spaces undergoing major renovation encompassing the electrical infrastructure of the building or the parking lot, at least one of every ten parking spaces is equipped with adequate pre-cabling or pre-tubing, in order to enable installation of a recharging point </w:t>
            </w:r>
            <w:r w:rsidRPr="00907347">
              <w:rPr>
                <w:b/>
                <w:highlight w:val="yellow"/>
              </w:rPr>
              <w:t xml:space="preserve">[add1] </w:t>
            </w:r>
            <w:r w:rsidRPr="00907347">
              <w:rPr>
                <w:highlight w:val="yellow"/>
              </w:rPr>
              <w:t>within the meaning of Directive 2014/94/EU on the deployment of alternative fuels infrastructure of the European Parliament and the Council.</w:t>
            </w:r>
          </w:p>
          <w:p w14:paraId="61979659" w14:textId="77777777" w:rsidR="00907347" w:rsidRPr="00907347" w:rsidRDefault="00907347" w:rsidP="00907347">
            <w:pPr>
              <w:rPr>
                <w:b/>
                <w:highlight w:val="yellow"/>
              </w:rPr>
            </w:pPr>
          </w:p>
          <w:p w14:paraId="0F6FBD29" w14:textId="527B9892" w:rsidR="00907347" w:rsidRPr="00907347" w:rsidRDefault="00907347" w:rsidP="00907347">
            <w:pPr>
              <w:rPr>
                <w:b/>
                <w:i/>
                <w:highlight w:val="yellow"/>
              </w:rPr>
            </w:pPr>
            <w:r w:rsidRPr="00907347">
              <w:rPr>
                <w:b/>
                <w:i/>
                <w:highlight w:val="yellow"/>
              </w:rPr>
              <w:t>[add1]: - which is capable of bi-directional charging and to react to price signals -</w:t>
            </w:r>
          </w:p>
          <w:p w14:paraId="05497978" w14:textId="2509733B" w:rsidR="001958D9" w:rsidRPr="00907347" w:rsidRDefault="00907347" w:rsidP="00907347">
            <w:pPr>
              <w:rPr>
                <w:lang w:val="de-DE"/>
              </w:rPr>
            </w:pPr>
            <w:r w:rsidRPr="00907347">
              <w:rPr>
                <w:highlight w:val="yellow"/>
                <w:lang w:val="de-DE"/>
              </w:rPr>
              <w:t>(covering AMs A</w:t>
            </w:r>
            <w:r w:rsidR="001958D9" w:rsidRPr="00907347">
              <w:rPr>
                <w:highlight w:val="yellow"/>
                <w:lang w:val="de-DE"/>
              </w:rPr>
              <w:t xml:space="preserve">M398 Toia, AM352 Marinescu, AM350 Gambus, AM353 Nica </w:t>
            </w:r>
            <w:r w:rsidRPr="00907347">
              <w:rPr>
                <w:highlight w:val="yellow"/>
                <w:lang w:val="de-DE"/>
              </w:rPr>
              <w:t>etc., AM344 Telicka, AM341 EFDD</w:t>
            </w:r>
            <w:r w:rsidR="001958D9" w:rsidRPr="00907347">
              <w:rPr>
                <w:highlight w:val="yellow"/>
                <w:lang w:val="de-DE"/>
              </w:rPr>
              <w:t>)</w:t>
            </w:r>
          </w:p>
          <w:p w14:paraId="045D54F2" w14:textId="77777777" w:rsidR="00907347" w:rsidRDefault="00907347" w:rsidP="00907347">
            <w:pPr>
              <w:rPr>
                <w:b/>
                <w:lang w:val="de-DE"/>
              </w:rPr>
            </w:pPr>
          </w:p>
          <w:p w14:paraId="0EC10C1C" w14:textId="77777777" w:rsidR="00907347" w:rsidRDefault="00907347" w:rsidP="00907347">
            <w:pPr>
              <w:rPr>
                <w:b/>
              </w:rPr>
            </w:pPr>
            <w:r w:rsidRPr="00907347">
              <w:rPr>
                <w:b/>
              </w:rPr>
              <w:t>To be</w:t>
            </w:r>
            <w:r>
              <w:rPr>
                <w:b/>
              </w:rPr>
              <w:t xml:space="preserve"> voted separately:</w:t>
            </w:r>
          </w:p>
          <w:p w14:paraId="6EC5A172" w14:textId="452FEE5D" w:rsidR="001958D9" w:rsidRDefault="00907347" w:rsidP="00907347">
            <w:r>
              <w:rPr>
                <w:b/>
              </w:rPr>
              <w:t xml:space="preserve">- </w:t>
            </w:r>
            <w:r w:rsidR="001958D9" w:rsidRPr="00B07A8E">
              <w:t xml:space="preserve">exemption for outermost regions exemption </w:t>
            </w:r>
            <w:r w:rsidR="001958D9" w:rsidRPr="00EE6A81">
              <w:rPr>
                <w:highlight w:val="yellow"/>
              </w:rPr>
              <w:t>(</w:t>
            </w:r>
            <w:r w:rsidR="00B07A8E">
              <w:rPr>
                <w:highlight w:val="yellow"/>
              </w:rPr>
              <w:t xml:space="preserve">to be formulated based on </w:t>
            </w:r>
            <w:r w:rsidR="001958D9" w:rsidRPr="00B07A8E">
              <w:t>AM401, Grossetete etc.)</w:t>
            </w:r>
          </w:p>
          <w:p w14:paraId="2ECF7CBD" w14:textId="77777777" w:rsidR="001958D9" w:rsidRDefault="001958D9" w:rsidP="00907347"/>
        </w:tc>
      </w:tr>
    </w:tbl>
    <w:p w14:paraId="07A168BB" w14:textId="77777777" w:rsidR="001958D9" w:rsidRDefault="001958D9" w:rsidP="001958D9">
      <w:pPr>
        <w:rPr>
          <w:b/>
        </w:rPr>
      </w:pPr>
    </w:p>
    <w:p w14:paraId="5A933FF7" w14:textId="36EDC4AA" w:rsidR="001958D9" w:rsidRDefault="001958D9" w:rsidP="001958D9">
      <w:pPr>
        <w:rPr>
          <w:b/>
        </w:rPr>
      </w:pPr>
      <w:r>
        <w:rPr>
          <w:b/>
        </w:rPr>
        <w:br w:type="page"/>
      </w:r>
      <w:r w:rsidRPr="00263AED">
        <w:rPr>
          <w:b/>
        </w:rPr>
        <w:lastRenderedPageBreak/>
        <w:t>Art. 8, para</w:t>
      </w:r>
      <w:r>
        <w:rPr>
          <w:b/>
        </w:rPr>
        <w:t>. 3 - residential buildings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6B7866CD" w14:textId="77777777" w:rsidTr="00907347">
        <w:trPr>
          <w:trHeight w:val="235"/>
        </w:trPr>
        <w:tc>
          <w:tcPr>
            <w:tcW w:w="4235" w:type="dxa"/>
            <w:shd w:val="clear" w:color="auto" w:fill="D0CECE" w:themeFill="background2" w:themeFillShade="E6"/>
          </w:tcPr>
          <w:p w14:paraId="5E09CF7B" w14:textId="77777777" w:rsidR="001958D9" w:rsidRPr="000271A0" w:rsidRDefault="001958D9" w:rsidP="00907347">
            <w:pPr>
              <w:rPr>
                <w:b/>
              </w:rPr>
            </w:pPr>
            <w:r>
              <w:rPr>
                <w:b/>
              </w:rPr>
              <w:t>COM text</w:t>
            </w:r>
          </w:p>
        </w:tc>
        <w:tc>
          <w:tcPr>
            <w:tcW w:w="4903" w:type="dxa"/>
            <w:shd w:val="clear" w:color="auto" w:fill="D0CECE" w:themeFill="background2" w:themeFillShade="E6"/>
          </w:tcPr>
          <w:p w14:paraId="396978FA" w14:textId="77777777" w:rsidR="001958D9" w:rsidRPr="000271A0" w:rsidRDefault="001958D9" w:rsidP="00907347">
            <w:pPr>
              <w:rPr>
                <w:b/>
              </w:rPr>
            </w:pPr>
            <w:r>
              <w:rPr>
                <w:b/>
              </w:rPr>
              <w:t>Proposed CA 16</w:t>
            </w:r>
          </w:p>
        </w:tc>
        <w:tc>
          <w:tcPr>
            <w:tcW w:w="4673" w:type="dxa"/>
            <w:shd w:val="clear" w:color="auto" w:fill="D0CECE" w:themeFill="background2" w:themeFillShade="E6"/>
          </w:tcPr>
          <w:p w14:paraId="1E52D9C0" w14:textId="77777777" w:rsidR="001958D9" w:rsidRPr="000271A0" w:rsidRDefault="001958D9" w:rsidP="00907347">
            <w:pPr>
              <w:rPr>
                <w:b/>
              </w:rPr>
            </w:pPr>
            <w:r>
              <w:rPr>
                <w:b/>
              </w:rPr>
              <w:t xml:space="preserve">Covering AMs: </w:t>
            </w:r>
          </w:p>
        </w:tc>
      </w:tr>
      <w:tr w:rsidR="001958D9" w:rsidRPr="00907347" w14:paraId="5E084D10" w14:textId="77777777" w:rsidTr="00907347">
        <w:trPr>
          <w:trHeight w:val="1408"/>
        </w:trPr>
        <w:tc>
          <w:tcPr>
            <w:tcW w:w="4235" w:type="dxa"/>
          </w:tcPr>
          <w:p w14:paraId="050CAE54" w14:textId="77777777" w:rsidR="001958D9" w:rsidRPr="009948D6" w:rsidRDefault="001958D9" w:rsidP="00907347">
            <w:pPr>
              <w:pStyle w:val="Text2"/>
              <w:ind w:left="0"/>
              <w:rPr>
                <w:rFonts w:asciiTheme="minorHAnsi" w:hAnsiTheme="minorHAnsi" w:cstheme="minorHAnsi"/>
                <w:noProof/>
                <w:sz w:val="22"/>
                <w:lang w:eastAsia="en-GB"/>
              </w:rPr>
            </w:pPr>
            <w:r w:rsidRPr="009948D6">
              <w:rPr>
                <w:rFonts w:asciiTheme="minorHAnsi" w:hAnsiTheme="minorHAnsi" w:cstheme="minorHAnsi"/>
                <w:noProof/>
                <w:sz w:val="22"/>
                <w:lang w:eastAsia="en-GB"/>
              </w:rPr>
              <w:t>3. Member States shall ensure that newly built residential buildings and those undergoing major renovations, with more than ten parking spaces, include the pre-cabling to enable the installation of recharging points for electric vehicles for every parking space.</w:t>
            </w:r>
          </w:p>
          <w:p w14:paraId="528876B3" w14:textId="77777777" w:rsidR="001958D9" w:rsidRDefault="001958D9" w:rsidP="00907347"/>
        </w:tc>
        <w:tc>
          <w:tcPr>
            <w:tcW w:w="4903" w:type="dxa"/>
          </w:tcPr>
          <w:p w14:paraId="583E94FB" w14:textId="77777777" w:rsidR="001958D9" w:rsidRPr="00446B53" w:rsidRDefault="001958D9" w:rsidP="00907347">
            <w:r>
              <w:t xml:space="preserve">3. </w:t>
            </w:r>
            <w:r w:rsidRPr="00E5006B">
              <w:t xml:space="preserve">Member States shall ensure that </w:t>
            </w:r>
            <w:r w:rsidRPr="00E5006B">
              <w:rPr>
                <w:b/>
                <w:i/>
              </w:rPr>
              <w:t>new</w:t>
            </w:r>
            <w:r w:rsidRPr="00E5006B">
              <w:t xml:space="preserve"> residential buildings and those undergoing major renovations </w:t>
            </w:r>
            <w:r w:rsidRPr="00B07A8E">
              <w:rPr>
                <w:b/>
                <w:i/>
                <w:strike/>
              </w:rPr>
              <w:t>related to</w:t>
            </w:r>
            <w:r w:rsidRPr="00B07A8E">
              <w:rPr>
                <w:b/>
                <w:i/>
              </w:rPr>
              <w:t xml:space="preserve"> encompassing</w:t>
            </w:r>
            <w:r>
              <w:rPr>
                <w:b/>
                <w:i/>
              </w:rPr>
              <w:t xml:space="preserve"> </w:t>
            </w:r>
            <w:r w:rsidRPr="00E5006B">
              <w:rPr>
                <w:b/>
                <w:i/>
              </w:rPr>
              <w:t>the electrical infrastructure of the building or the adjacent or built-in parking lot</w:t>
            </w:r>
            <w:r w:rsidRPr="00E5006B">
              <w:t xml:space="preserve">, with more than ten parking spaces, include the </w:t>
            </w:r>
            <w:r w:rsidRPr="00E5006B">
              <w:rPr>
                <w:b/>
                <w:i/>
              </w:rPr>
              <w:t>adequate</w:t>
            </w:r>
            <w:r w:rsidRPr="00E5006B">
              <w:t xml:space="preserve"> pre-cabling </w:t>
            </w:r>
            <w:r w:rsidRPr="00E5006B">
              <w:rPr>
                <w:b/>
                <w:i/>
              </w:rPr>
              <w:t xml:space="preserve">or pre-tubing </w:t>
            </w:r>
            <w:r w:rsidRPr="00E5006B">
              <w:t xml:space="preserve">to enable the installation of recharging points for electric vehicles </w:t>
            </w:r>
            <w:r w:rsidRPr="00DA7726">
              <w:t>for every parking space</w:t>
            </w:r>
            <w:r w:rsidRPr="00E5006B">
              <w:t>.</w:t>
            </w:r>
          </w:p>
        </w:tc>
        <w:tc>
          <w:tcPr>
            <w:tcW w:w="4673" w:type="dxa"/>
          </w:tcPr>
          <w:p w14:paraId="73E646DC" w14:textId="77777777" w:rsidR="001958D9" w:rsidRDefault="001958D9" w:rsidP="00907347">
            <w:r w:rsidRPr="00DA7726">
              <w:t>30 (EPP)</w:t>
            </w:r>
          </w:p>
          <w:p w14:paraId="6439526B" w14:textId="77777777" w:rsidR="001958D9" w:rsidRDefault="001958D9" w:rsidP="00907347">
            <w:r>
              <w:t>371 (Geier)</w:t>
            </w:r>
          </w:p>
          <w:p w14:paraId="061BAD50" w14:textId="77777777" w:rsidR="001958D9" w:rsidRDefault="001958D9" w:rsidP="00907347">
            <w:r>
              <w:t>374 (Greens)</w:t>
            </w:r>
          </w:p>
          <w:p w14:paraId="6ED492C0" w14:textId="77777777" w:rsidR="001958D9" w:rsidRPr="00D916CC" w:rsidRDefault="001958D9" w:rsidP="00907347">
            <w:r w:rsidRPr="00D916CC">
              <w:t>377 (Buzek)</w:t>
            </w:r>
          </w:p>
          <w:p w14:paraId="6C0ED4E5" w14:textId="77777777" w:rsidR="001958D9" w:rsidRPr="00D916CC" w:rsidRDefault="001958D9" w:rsidP="00907347">
            <w:r w:rsidRPr="00D916CC">
              <w:t>378 (Grossetete etc.)</w:t>
            </w:r>
          </w:p>
          <w:p w14:paraId="100A4CDB" w14:textId="77777777" w:rsidR="001958D9" w:rsidRPr="00D916CC" w:rsidRDefault="001958D9" w:rsidP="00907347">
            <w:r w:rsidRPr="00D916CC">
              <w:t>379 (Gambus)</w:t>
            </w:r>
          </w:p>
          <w:p w14:paraId="7633242E" w14:textId="77777777" w:rsidR="001958D9" w:rsidRPr="00D916CC" w:rsidRDefault="001958D9" w:rsidP="00907347">
            <w:r w:rsidRPr="00D916CC">
              <w:t>380 (Martin etc.)</w:t>
            </w:r>
          </w:p>
          <w:p w14:paraId="22FFE283" w14:textId="77777777" w:rsidR="001958D9" w:rsidRDefault="001958D9" w:rsidP="00907347">
            <w:r>
              <w:t>381 (S&amp;D)</w:t>
            </w:r>
          </w:p>
          <w:p w14:paraId="4DA18159" w14:textId="77777777" w:rsidR="001958D9" w:rsidRDefault="001958D9" w:rsidP="00907347">
            <w:r>
              <w:t>382 (Freund)</w:t>
            </w:r>
          </w:p>
          <w:p w14:paraId="47EC114B" w14:textId="77777777" w:rsidR="001958D9" w:rsidRPr="00D916CC" w:rsidRDefault="001958D9" w:rsidP="00907347">
            <w:r w:rsidRPr="00D916CC">
              <w:t>383 (Toia)</w:t>
            </w:r>
          </w:p>
          <w:p w14:paraId="46603B8B" w14:textId="77777777" w:rsidR="001958D9" w:rsidRPr="00D916CC" w:rsidRDefault="001958D9" w:rsidP="00907347">
            <w:r w:rsidRPr="00D916CC">
              <w:t>384 (Ludvigsson)</w:t>
            </w:r>
          </w:p>
          <w:p w14:paraId="74D92067" w14:textId="77777777" w:rsidR="001958D9" w:rsidRPr="00D916CC" w:rsidRDefault="001958D9" w:rsidP="00907347">
            <w:r w:rsidRPr="00D916CC">
              <w:t>386 (Blanco Lopez)</w:t>
            </w:r>
          </w:p>
          <w:p w14:paraId="48BD189D" w14:textId="77777777" w:rsidR="001958D9" w:rsidRPr="0024394C" w:rsidRDefault="001958D9" w:rsidP="00907347">
            <w:r w:rsidRPr="0024394C">
              <w:t>389 (Dalli)</w:t>
            </w:r>
          </w:p>
          <w:p w14:paraId="196608FE" w14:textId="77777777" w:rsidR="001958D9" w:rsidRPr="0024394C" w:rsidRDefault="001958D9" w:rsidP="00907347">
            <w:r w:rsidRPr="0024394C">
              <w:t>393 (Nica etc.)</w:t>
            </w:r>
          </w:p>
          <w:p w14:paraId="7A73B676" w14:textId="77777777" w:rsidR="001958D9" w:rsidRDefault="001958D9" w:rsidP="00907347">
            <w:r w:rsidRPr="0024394C">
              <w:br/>
            </w:r>
            <w:r>
              <w:t>CA (tentatively) supported by:</w:t>
            </w:r>
          </w:p>
          <w:p w14:paraId="442BC3EE" w14:textId="77777777" w:rsidR="001958D9" w:rsidRPr="00CB7BE6" w:rsidRDefault="001958D9" w:rsidP="00907347">
            <w:pPr>
              <w:rPr>
                <w:lang w:val="nl-NL"/>
              </w:rPr>
            </w:pPr>
            <w:r w:rsidRPr="00B07A8E">
              <w:rPr>
                <w:lang w:val="nl-NL"/>
              </w:rPr>
              <w:t>EPP, S&amp;D, ECR; ALDE, Greens; (GUE)</w:t>
            </w:r>
          </w:p>
        </w:tc>
      </w:tr>
      <w:tr w:rsidR="001958D9" w:rsidRPr="00907347" w14:paraId="1EA5DB53" w14:textId="77777777" w:rsidTr="00907347">
        <w:trPr>
          <w:trHeight w:val="235"/>
        </w:trPr>
        <w:tc>
          <w:tcPr>
            <w:tcW w:w="4235" w:type="dxa"/>
          </w:tcPr>
          <w:p w14:paraId="7F814336" w14:textId="77777777" w:rsidR="001958D9" w:rsidRPr="00CB7BE6" w:rsidRDefault="001958D9" w:rsidP="00907347">
            <w:pPr>
              <w:rPr>
                <w:lang w:val="nl-NL"/>
              </w:rPr>
            </w:pPr>
          </w:p>
        </w:tc>
        <w:tc>
          <w:tcPr>
            <w:tcW w:w="4903" w:type="dxa"/>
          </w:tcPr>
          <w:p w14:paraId="1CFC7E1B" w14:textId="77777777" w:rsidR="001958D9" w:rsidRPr="00CB7BE6" w:rsidRDefault="001958D9" w:rsidP="00907347">
            <w:pPr>
              <w:rPr>
                <w:lang w:val="nl-NL"/>
              </w:rPr>
            </w:pPr>
          </w:p>
        </w:tc>
        <w:tc>
          <w:tcPr>
            <w:tcW w:w="4673" w:type="dxa"/>
          </w:tcPr>
          <w:p w14:paraId="1D7EA5A8" w14:textId="77777777" w:rsidR="001958D9" w:rsidRPr="00CB7BE6" w:rsidRDefault="001958D9" w:rsidP="00907347">
            <w:pPr>
              <w:rPr>
                <w:lang w:val="nl-NL"/>
              </w:rPr>
            </w:pPr>
          </w:p>
        </w:tc>
      </w:tr>
      <w:tr w:rsidR="001958D9" w:rsidRPr="0088524D" w14:paraId="60172CBF" w14:textId="77777777" w:rsidTr="00907347">
        <w:trPr>
          <w:trHeight w:val="222"/>
        </w:trPr>
        <w:tc>
          <w:tcPr>
            <w:tcW w:w="13811" w:type="dxa"/>
            <w:gridSpan w:val="3"/>
          </w:tcPr>
          <w:p w14:paraId="5BDBC8F5" w14:textId="77777777" w:rsidR="001958D9" w:rsidRDefault="001958D9" w:rsidP="00907347">
            <w:pPr>
              <w:rPr>
                <w:b/>
              </w:rPr>
            </w:pPr>
            <w:r>
              <w:rPr>
                <w:b/>
              </w:rPr>
              <w:t>Relevant amendments:</w:t>
            </w:r>
          </w:p>
          <w:p w14:paraId="19B935A0" w14:textId="77777777" w:rsidR="001958D9" w:rsidRPr="006C7616" w:rsidRDefault="001958D9" w:rsidP="00907347">
            <w:r w:rsidRPr="006C7616">
              <w:t xml:space="preserve">30, 368, 369, 370, 371, 372, 373, 374, 375, 376, 377, 378, 379, 380, 381, 382, 383, 384, 385, 386, 387, 388, 389, 390, 391, 392, 393, </w:t>
            </w:r>
          </w:p>
          <w:p w14:paraId="714AEDB3" w14:textId="77777777" w:rsidR="001958D9" w:rsidRDefault="001958D9" w:rsidP="00907347"/>
          <w:p w14:paraId="628DDD2B" w14:textId="77777777" w:rsidR="001958D9" w:rsidRPr="00B07A8E" w:rsidRDefault="001958D9" w:rsidP="00907347">
            <w:pPr>
              <w:rPr>
                <w:b/>
              </w:rPr>
            </w:pPr>
            <w:r w:rsidRPr="00B07A8E">
              <w:rPr>
                <w:b/>
              </w:rPr>
              <w:t>Compromise also covers:</w:t>
            </w:r>
          </w:p>
          <w:p w14:paraId="776A9F3F" w14:textId="77777777" w:rsidR="001958D9" w:rsidRPr="00B07A8E" w:rsidRDefault="001958D9" w:rsidP="00907347">
            <w:r w:rsidRPr="00B07A8E">
              <w:t>- recital clarifying the meaning of adequate capacity of pre-tubing/pre-cabling</w:t>
            </w:r>
          </w:p>
          <w:p w14:paraId="506C31EA" w14:textId="77777777" w:rsidR="001958D9" w:rsidRPr="00B07A8E" w:rsidRDefault="001958D9" w:rsidP="00907347"/>
          <w:p w14:paraId="4E60512E" w14:textId="77777777" w:rsidR="001958D9" w:rsidRPr="0088524D" w:rsidRDefault="001958D9" w:rsidP="005C29F0"/>
        </w:tc>
      </w:tr>
    </w:tbl>
    <w:p w14:paraId="741C8FD3" w14:textId="77777777" w:rsidR="001958D9" w:rsidRPr="0088524D" w:rsidRDefault="001958D9" w:rsidP="001958D9">
      <w:pPr>
        <w:rPr>
          <w:b/>
        </w:rPr>
      </w:pPr>
    </w:p>
    <w:p w14:paraId="06C675D6" w14:textId="77777777" w:rsidR="001958D9" w:rsidRDefault="001958D9" w:rsidP="001958D9">
      <w:pPr>
        <w:rPr>
          <w:b/>
        </w:rPr>
      </w:pPr>
      <w:r w:rsidRPr="0088524D">
        <w:rPr>
          <w:b/>
        </w:rPr>
        <w:br w:type="page"/>
      </w:r>
      <w:r w:rsidRPr="00263AED">
        <w:rPr>
          <w:b/>
        </w:rPr>
        <w:lastRenderedPageBreak/>
        <w:t>Art. 8, para</w:t>
      </w:r>
      <w:r>
        <w:rPr>
          <w:b/>
        </w:rPr>
        <w:t>. 4 - exemptions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12522BB1" w14:textId="77777777" w:rsidTr="00907347">
        <w:trPr>
          <w:trHeight w:val="235"/>
        </w:trPr>
        <w:tc>
          <w:tcPr>
            <w:tcW w:w="4235" w:type="dxa"/>
            <w:shd w:val="clear" w:color="auto" w:fill="D0CECE" w:themeFill="background2" w:themeFillShade="E6"/>
          </w:tcPr>
          <w:p w14:paraId="06A340AD" w14:textId="77777777" w:rsidR="001958D9" w:rsidRPr="000271A0" w:rsidRDefault="001958D9" w:rsidP="00907347">
            <w:pPr>
              <w:rPr>
                <w:b/>
              </w:rPr>
            </w:pPr>
            <w:r>
              <w:rPr>
                <w:b/>
              </w:rPr>
              <w:t>COM text</w:t>
            </w:r>
          </w:p>
        </w:tc>
        <w:tc>
          <w:tcPr>
            <w:tcW w:w="4903" w:type="dxa"/>
            <w:shd w:val="clear" w:color="auto" w:fill="D0CECE" w:themeFill="background2" w:themeFillShade="E6"/>
          </w:tcPr>
          <w:p w14:paraId="3FF4ED96" w14:textId="77777777" w:rsidR="001958D9" w:rsidRPr="000271A0" w:rsidRDefault="001958D9" w:rsidP="00907347">
            <w:pPr>
              <w:rPr>
                <w:b/>
              </w:rPr>
            </w:pPr>
            <w:r>
              <w:rPr>
                <w:b/>
              </w:rPr>
              <w:t>Proposed CA 17</w:t>
            </w:r>
          </w:p>
        </w:tc>
        <w:tc>
          <w:tcPr>
            <w:tcW w:w="4673" w:type="dxa"/>
            <w:shd w:val="clear" w:color="auto" w:fill="D0CECE" w:themeFill="background2" w:themeFillShade="E6"/>
          </w:tcPr>
          <w:p w14:paraId="324B6AEF" w14:textId="77777777" w:rsidR="001958D9" w:rsidRPr="000271A0" w:rsidRDefault="001958D9" w:rsidP="00907347">
            <w:pPr>
              <w:rPr>
                <w:b/>
              </w:rPr>
            </w:pPr>
            <w:r>
              <w:rPr>
                <w:b/>
              </w:rPr>
              <w:t xml:space="preserve">Covering AMs: </w:t>
            </w:r>
          </w:p>
        </w:tc>
      </w:tr>
      <w:tr w:rsidR="001958D9" w:rsidRPr="00907347" w14:paraId="5F789BCA" w14:textId="77777777" w:rsidTr="00907347">
        <w:trPr>
          <w:trHeight w:val="1408"/>
        </w:trPr>
        <w:tc>
          <w:tcPr>
            <w:tcW w:w="4235" w:type="dxa"/>
          </w:tcPr>
          <w:p w14:paraId="7562E91C" w14:textId="77777777" w:rsidR="001958D9" w:rsidRPr="009948D6" w:rsidRDefault="001958D9" w:rsidP="00907347">
            <w:pPr>
              <w:pStyle w:val="Text2"/>
              <w:ind w:left="0"/>
              <w:rPr>
                <w:rFonts w:asciiTheme="minorHAnsi" w:hAnsiTheme="minorHAnsi" w:cstheme="minorHAnsi"/>
                <w:noProof/>
                <w:sz w:val="22"/>
                <w:lang w:eastAsia="en-GB"/>
              </w:rPr>
            </w:pPr>
            <w:r w:rsidRPr="009948D6">
              <w:rPr>
                <w:rFonts w:asciiTheme="minorHAnsi" w:hAnsiTheme="minorHAnsi" w:cstheme="minorHAnsi"/>
                <w:noProof/>
                <w:sz w:val="22"/>
                <w:lang w:eastAsia="en-GB"/>
              </w:rPr>
              <w:t>4. Member States may decide not to set or apply the requirements referred to in  paragraphs 2 and 3 to public buildings which are already covered by Directive 2014/94/EU.’;</w:t>
            </w:r>
          </w:p>
          <w:p w14:paraId="6E95BFC5" w14:textId="77777777" w:rsidR="001958D9" w:rsidRDefault="001958D9" w:rsidP="00907347"/>
        </w:tc>
        <w:tc>
          <w:tcPr>
            <w:tcW w:w="4903" w:type="dxa"/>
          </w:tcPr>
          <w:p w14:paraId="01EAD84A" w14:textId="6827D513" w:rsidR="001958D9" w:rsidRPr="00446B53" w:rsidRDefault="001958D9" w:rsidP="00561186">
            <w:pPr>
              <w:spacing w:before="240"/>
            </w:pPr>
            <w:r>
              <w:t xml:space="preserve">4. </w:t>
            </w:r>
            <w:r w:rsidRPr="00E5006B">
              <w:t xml:space="preserve">Member States may decide not to set or apply the requirements referred to in paragraphs 2 and 3 to public buildings </w:t>
            </w:r>
            <w:r w:rsidRPr="00E5006B">
              <w:rPr>
                <w:b/>
                <w:i/>
              </w:rPr>
              <w:t>provided that they</w:t>
            </w:r>
            <w:r w:rsidRPr="00E5006B">
              <w:t xml:space="preserve"> are already covered by </w:t>
            </w:r>
            <w:r w:rsidRPr="00E5006B">
              <w:rPr>
                <w:b/>
                <w:i/>
              </w:rPr>
              <w:t>comparable requirements according to</w:t>
            </w:r>
            <w:r>
              <w:rPr>
                <w:b/>
                <w:i/>
              </w:rPr>
              <w:t xml:space="preserve"> </w:t>
            </w:r>
            <w:r w:rsidRPr="00B07A8E">
              <w:rPr>
                <w:b/>
                <w:i/>
              </w:rPr>
              <w:t xml:space="preserve">the national </w:t>
            </w:r>
            <w:r w:rsidR="00561186" w:rsidRPr="00712119">
              <w:rPr>
                <w:b/>
                <w:i/>
                <w:highlight w:val="green"/>
              </w:rPr>
              <w:t>transpositio</w:t>
            </w:r>
            <w:r w:rsidRPr="00712119">
              <w:rPr>
                <w:b/>
                <w:i/>
                <w:highlight w:val="green"/>
              </w:rPr>
              <w:t>n</w:t>
            </w:r>
            <w:r w:rsidRPr="00B07A8E">
              <w:rPr>
                <w:b/>
                <w:i/>
              </w:rPr>
              <w:t xml:space="preserve"> of</w:t>
            </w:r>
            <w:r w:rsidRPr="00E5006B">
              <w:t xml:space="preserve"> Directive 2014/94/EU.</w:t>
            </w:r>
          </w:p>
        </w:tc>
        <w:tc>
          <w:tcPr>
            <w:tcW w:w="4673" w:type="dxa"/>
          </w:tcPr>
          <w:p w14:paraId="29783BC4" w14:textId="77777777" w:rsidR="001958D9" w:rsidRPr="006C7616" w:rsidRDefault="001958D9" w:rsidP="00907347">
            <w:r w:rsidRPr="006C7616">
              <w:t>31 (EPP)</w:t>
            </w:r>
          </w:p>
          <w:p w14:paraId="0499A07B" w14:textId="77777777" w:rsidR="001958D9" w:rsidRPr="006C7616" w:rsidRDefault="001958D9" w:rsidP="00907347">
            <w:r w:rsidRPr="006C7616">
              <w:t>396 (EFDD)</w:t>
            </w:r>
          </w:p>
          <w:p w14:paraId="14AE43BC" w14:textId="77777777" w:rsidR="001958D9" w:rsidRPr="006C7616" w:rsidRDefault="001958D9" w:rsidP="00907347">
            <w:r w:rsidRPr="006C7616">
              <w:t>402 (Greens)</w:t>
            </w:r>
          </w:p>
          <w:p w14:paraId="7C694DD9" w14:textId="77777777" w:rsidR="001958D9" w:rsidRPr="006C7616" w:rsidRDefault="001958D9" w:rsidP="00907347">
            <w:r w:rsidRPr="006C7616">
              <w:t>403 (S&amp;D)</w:t>
            </w:r>
          </w:p>
          <w:p w14:paraId="6EDC73C4" w14:textId="77777777" w:rsidR="001958D9" w:rsidRPr="006C7616" w:rsidRDefault="001958D9" w:rsidP="00907347">
            <w:r w:rsidRPr="006C7616">
              <w:t>404 (Rubig)</w:t>
            </w:r>
          </w:p>
          <w:p w14:paraId="1A5222D0" w14:textId="77777777" w:rsidR="001958D9" w:rsidRPr="006C7616" w:rsidRDefault="001958D9" w:rsidP="00907347"/>
          <w:p w14:paraId="5C0E3BBC" w14:textId="77777777" w:rsidR="001958D9" w:rsidRDefault="001958D9" w:rsidP="00907347">
            <w:r>
              <w:t>CA supported by:</w:t>
            </w:r>
          </w:p>
          <w:p w14:paraId="291681A7" w14:textId="77777777" w:rsidR="001958D9" w:rsidRPr="0024394C" w:rsidRDefault="001958D9" w:rsidP="00907347">
            <w:pPr>
              <w:rPr>
                <w:lang w:val="nl-NL"/>
              </w:rPr>
            </w:pPr>
            <w:r w:rsidRPr="00B07A8E">
              <w:rPr>
                <w:lang w:val="nl-NL"/>
              </w:rPr>
              <w:t>EPP, S&amp;D, ECR; ALDE; Greens, EFDD, GUE</w:t>
            </w:r>
          </w:p>
        </w:tc>
      </w:tr>
      <w:tr w:rsidR="001958D9" w:rsidRPr="00907347" w14:paraId="20ABBFC9" w14:textId="77777777" w:rsidTr="00907347">
        <w:trPr>
          <w:trHeight w:val="235"/>
        </w:trPr>
        <w:tc>
          <w:tcPr>
            <w:tcW w:w="4235" w:type="dxa"/>
          </w:tcPr>
          <w:p w14:paraId="30FD7019" w14:textId="77777777" w:rsidR="001958D9" w:rsidRPr="0024394C" w:rsidRDefault="001958D9" w:rsidP="00907347">
            <w:pPr>
              <w:rPr>
                <w:lang w:val="nl-NL"/>
              </w:rPr>
            </w:pPr>
          </w:p>
        </w:tc>
        <w:tc>
          <w:tcPr>
            <w:tcW w:w="4903" w:type="dxa"/>
          </w:tcPr>
          <w:p w14:paraId="05C22F26" w14:textId="77777777" w:rsidR="001958D9" w:rsidRPr="0024394C" w:rsidRDefault="001958D9" w:rsidP="00907347">
            <w:pPr>
              <w:rPr>
                <w:lang w:val="nl-NL"/>
              </w:rPr>
            </w:pPr>
          </w:p>
        </w:tc>
        <w:tc>
          <w:tcPr>
            <w:tcW w:w="4673" w:type="dxa"/>
          </w:tcPr>
          <w:p w14:paraId="059783E6" w14:textId="77777777" w:rsidR="001958D9" w:rsidRPr="0024394C" w:rsidRDefault="001958D9" w:rsidP="00907347">
            <w:pPr>
              <w:rPr>
                <w:lang w:val="nl-NL"/>
              </w:rPr>
            </w:pPr>
          </w:p>
        </w:tc>
      </w:tr>
      <w:tr w:rsidR="001958D9" w14:paraId="25C89208" w14:textId="77777777" w:rsidTr="00907347">
        <w:trPr>
          <w:trHeight w:val="222"/>
        </w:trPr>
        <w:tc>
          <w:tcPr>
            <w:tcW w:w="13811" w:type="dxa"/>
            <w:gridSpan w:val="3"/>
          </w:tcPr>
          <w:p w14:paraId="77E94274" w14:textId="77777777" w:rsidR="001958D9" w:rsidRDefault="001958D9" w:rsidP="00907347">
            <w:pPr>
              <w:rPr>
                <w:b/>
              </w:rPr>
            </w:pPr>
            <w:r>
              <w:rPr>
                <w:b/>
              </w:rPr>
              <w:t>Relevant amendments:</w:t>
            </w:r>
          </w:p>
          <w:p w14:paraId="4AA7646F" w14:textId="77777777" w:rsidR="001958D9" w:rsidRPr="00D916CC" w:rsidRDefault="001958D9" w:rsidP="00907347">
            <w:r>
              <w:t>31</w:t>
            </w:r>
            <w:r w:rsidRPr="00D916CC">
              <w:t>, 368</w:t>
            </w:r>
            <w:r>
              <w:t>, 369</w:t>
            </w:r>
            <w:r w:rsidRPr="00D916CC">
              <w:t>, 370, 396, 402, 404</w:t>
            </w:r>
          </w:p>
          <w:p w14:paraId="12C4DFC0" w14:textId="77777777" w:rsidR="001958D9" w:rsidRDefault="001958D9" w:rsidP="00907347"/>
        </w:tc>
      </w:tr>
    </w:tbl>
    <w:p w14:paraId="1A97091C" w14:textId="77777777" w:rsidR="001958D9" w:rsidRDefault="001958D9" w:rsidP="001958D9">
      <w:pPr>
        <w:rPr>
          <w:b/>
        </w:rPr>
      </w:pPr>
    </w:p>
    <w:p w14:paraId="2F454699" w14:textId="77777777" w:rsidR="001958D9" w:rsidRDefault="001958D9" w:rsidP="001958D9">
      <w:pPr>
        <w:rPr>
          <w:b/>
        </w:rPr>
      </w:pPr>
      <w:r>
        <w:rPr>
          <w:b/>
        </w:rPr>
        <w:br w:type="page"/>
      </w:r>
    </w:p>
    <w:p w14:paraId="0FB223BE" w14:textId="77777777" w:rsidR="001958D9" w:rsidRDefault="001958D9" w:rsidP="001958D9">
      <w:pPr>
        <w:rPr>
          <w:b/>
        </w:rPr>
      </w:pPr>
    </w:p>
    <w:p w14:paraId="4011E06D" w14:textId="77777777" w:rsidR="001958D9" w:rsidRDefault="001958D9" w:rsidP="001958D9">
      <w:pPr>
        <w:rPr>
          <w:b/>
        </w:rPr>
      </w:pPr>
      <w:r>
        <w:rPr>
          <w:b/>
        </w:rPr>
        <w:t>Art. 8, new 4a - public parking lots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41B50C25" w14:textId="77777777" w:rsidTr="00907347">
        <w:trPr>
          <w:trHeight w:val="235"/>
        </w:trPr>
        <w:tc>
          <w:tcPr>
            <w:tcW w:w="4235" w:type="dxa"/>
            <w:shd w:val="clear" w:color="auto" w:fill="D0CECE" w:themeFill="background2" w:themeFillShade="E6"/>
          </w:tcPr>
          <w:p w14:paraId="08DB9C7A" w14:textId="77777777" w:rsidR="001958D9" w:rsidRPr="000271A0" w:rsidRDefault="001958D9" w:rsidP="00907347">
            <w:pPr>
              <w:rPr>
                <w:b/>
              </w:rPr>
            </w:pPr>
            <w:r>
              <w:rPr>
                <w:b/>
              </w:rPr>
              <w:t>COM text</w:t>
            </w:r>
          </w:p>
        </w:tc>
        <w:tc>
          <w:tcPr>
            <w:tcW w:w="4903" w:type="dxa"/>
            <w:shd w:val="clear" w:color="auto" w:fill="D0CECE" w:themeFill="background2" w:themeFillShade="E6"/>
          </w:tcPr>
          <w:p w14:paraId="6C0EB6DB" w14:textId="77777777" w:rsidR="001958D9" w:rsidRPr="000271A0" w:rsidRDefault="001958D9" w:rsidP="00907347">
            <w:pPr>
              <w:rPr>
                <w:b/>
              </w:rPr>
            </w:pPr>
            <w:r>
              <w:rPr>
                <w:b/>
              </w:rPr>
              <w:t>Proposed CA 18</w:t>
            </w:r>
          </w:p>
        </w:tc>
        <w:tc>
          <w:tcPr>
            <w:tcW w:w="4673" w:type="dxa"/>
            <w:shd w:val="clear" w:color="auto" w:fill="D0CECE" w:themeFill="background2" w:themeFillShade="E6"/>
          </w:tcPr>
          <w:p w14:paraId="0B89D4CA" w14:textId="77777777" w:rsidR="001958D9" w:rsidRPr="000271A0" w:rsidRDefault="001958D9" w:rsidP="00907347">
            <w:pPr>
              <w:rPr>
                <w:b/>
              </w:rPr>
            </w:pPr>
            <w:r>
              <w:rPr>
                <w:b/>
              </w:rPr>
              <w:t xml:space="preserve">Covering AMs: </w:t>
            </w:r>
          </w:p>
        </w:tc>
      </w:tr>
      <w:tr w:rsidR="001958D9" w:rsidRPr="00907347" w14:paraId="17277F9D" w14:textId="77777777" w:rsidTr="00907347">
        <w:trPr>
          <w:trHeight w:val="1408"/>
        </w:trPr>
        <w:tc>
          <w:tcPr>
            <w:tcW w:w="4235" w:type="dxa"/>
          </w:tcPr>
          <w:p w14:paraId="599FBB36" w14:textId="77777777" w:rsidR="001958D9" w:rsidRPr="009948D6" w:rsidRDefault="001958D9" w:rsidP="00907347">
            <w:pPr>
              <w:pStyle w:val="Text2"/>
              <w:ind w:left="0"/>
              <w:rPr>
                <w:rFonts w:asciiTheme="minorHAnsi" w:hAnsiTheme="minorHAnsi" w:cstheme="minorHAnsi"/>
                <w:noProof/>
                <w:sz w:val="22"/>
                <w:lang w:eastAsia="en-GB"/>
              </w:rPr>
            </w:pPr>
            <w:r>
              <w:rPr>
                <w:rFonts w:asciiTheme="minorHAnsi" w:hAnsiTheme="minorHAnsi" w:cstheme="minorHAnsi"/>
                <w:noProof/>
                <w:sz w:val="22"/>
                <w:lang w:eastAsia="en-GB"/>
              </w:rPr>
              <w:t>No text</w:t>
            </w:r>
          </w:p>
          <w:p w14:paraId="5FDDE34D" w14:textId="77777777" w:rsidR="001958D9" w:rsidRDefault="001958D9" w:rsidP="00907347"/>
        </w:tc>
        <w:tc>
          <w:tcPr>
            <w:tcW w:w="4903" w:type="dxa"/>
          </w:tcPr>
          <w:p w14:paraId="5E65F543" w14:textId="5B262559" w:rsidR="001958D9" w:rsidRPr="009948D6" w:rsidRDefault="001958D9" w:rsidP="00561186">
            <w:pPr>
              <w:rPr>
                <w:b/>
              </w:rPr>
            </w:pPr>
            <w:r w:rsidRPr="00E5006B">
              <w:rPr>
                <w:b/>
                <w:i/>
              </w:rPr>
              <w:t>4 a.</w:t>
            </w:r>
            <w:r w:rsidRPr="00E5006B">
              <w:rPr>
                <w:b/>
                <w:i/>
              </w:rPr>
              <w:tab/>
              <w:t>Member States shall ensure that public parking lots operated by private entities</w:t>
            </w:r>
            <w:r>
              <w:rPr>
                <w:b/>
                <w:i/>
              </w:rPr>
              <w:t xml:space="preserve"> </w:t>
            </w:r>
            <w:r w:rsidRPr="00E5006B">
              <w:rPr>
                <w:b/>
                <w:i/>
              </w:rPr>
              <w:t>are subject to the requirem</w:t>
            </w:r>
            <w:r>
              <w:rPr>
                <w:b/>
                <w:i/>
              </w:rPr>
              <w:t>ents referred to in paragraphs 2</w:t>
            </w:r>
            <w:r w:rsidRPr="00E5006B">
              <w:rPr>
                <w:b/>
                <w:i/>
              </w:rPr>
              <w:t xml:space="preserve"> and </w:t>
            </w:r>
            <w:r>
              <w:rPr>
                <w:b/>
                <w:i/>
              </w:rPr>
              <w:t>3</w:t>
            </w:r>
            <w:r w:rsidRPr="00E5006B">
              <w:rPr>
                <w:b/>
                <w:i/>
              </w:rPr>
              <w:t>.</w:t>
            </w:r>
          </w:p>
        </w:tc>
        <w:tc>
          <w:tcPr>
            <w:tcW w:w="4673" w:type="dxa"/>
          </w:tcPr>
          <w:p w14:paraId="087EE196" w14:textId="77777777" w:rsidR="001958D9" w:rsidRDefault="001958D9" w:rsidP="00907347">
            <w:r>
              <w:t>32 (EPP)</w:t>
            </w:r>
          </w:p>
          <w:p w14:paraId="06A0ED98" w14:textId="77777777" w:rsidR="001958D9" w:rsidRDefault="001958D9" w:rsidP="00907347">
            <w:r>
              <w:t>396 (EFDD)</w:t>
            </w:r>
          </w:p>
          <w:p w14:paraId="66C7993D" w14:textId="77777777" w:rsidR="001958D9" w:rsidRDefault="001958D9" w:rsidP="00907347">
            <w:r>
              <w:t>399 (Toia)</w:t>
            </w:r>
          </w:p>
          <w:p w14:paraId="124E9BC5" w14:textId="77777777" w:rsidR="001958D9" w:rsidRDefault="001958D9" w:rsidP="00907347">
            <w:r>
              <w:t>406 (Gambus)</w:t>
            </w:r>
          </w:p>
          <w:p w14:paraId="6CBA898A" w14:textId="77777777" w:rsidR="001958D9" w:rsidRDefault="001958D9" w:rsidP="00907347"/>
          <w:p w14:paraId="4B3B5D15" w14:textId="77777777" w:rsidR="001958D9" w:rsidRDefault="001958D9" w:rsidP="00907347">
            <w:r>
              <w:t>CA (tentatively) supported by:</w:t>
            </w:r>
          </w:p>
          <w:p w14:paraId="3F6EC279" w14:textId="77777777" w:rsidR="001958D9" w:rsidRPr="00980705" w:rsidRDefault="001958D9" w:rsidP="00907347">
            <w:pPr>
              <w:rPr>
                <w:lang w:val="nl-NL"/>
              </w:rPr>
            </w:pPr>
            <w:r w:rsidRPr="00B07A8E">
              <w:rPr>
                <w:lang w:val="nl-NL"/>
              </w:rPr>
              <w:t>EPP, S&amp;D, ECR; ALDE, Greens, EFDD, GUE</w:t>
            </w:r>
          </w:p>
        </w:tc>
      </w:tr>
      <w:tr w:rsidR="001958D9" w:rsidRPr="00907347" w14:paraId="0BBEC3A9" w14:textId="77777777" w:rsidTr="00907347">
        <w:trPr>
          <w:trHeight w:val="235"/>
        </w:trPr>
        <w:tc>
          <w:tcPr>
            <w:tcW w:w="4235" w:type="dxa"/>
          </w:tcPr>
          <w:p w14:paraId="615773D6" w14:textId="77777777" w:rsidR="001958D9" w:rsidRPr="00980705" w:rsidRDefault="001958D9" w:rsidP="00907347">
            <w:pPr>
              <w:rPr>
                <w:lang w:val="nl-NL"/>
              </w:rPr>
            </w:pPr>
          </w:p>
        </w:tc>
        <w:tc>
          <w:tcPr>
            <w:tcW w:w="4903" w:type="dxa"/>
          </w:tcPr>
          <w:p w14:paraId="7303D5B8" w14:textId="77777777" w:rsidR="001958D9" w:rsidRPr="00980705" w:rsidRDefault="001958D9" w:rsidP="00907347">
            <w:pPr>
              <w:rPr>
                <w:lang w:val="nl-NL"/>
              </w:rPr>
            </w:pPr>
          </w:p>
        </w:tc>
        <w:tc>
          <w:tcPr>
            <w:tcW w:w="4673" w:type="dxa"/>
          </w:tcPr>
          <w:p w14:paraId="752AF325" w14:textId="77777777" w:rsidR="001958D9" w:rsidRPr="00980705" w:rsidRDefault="001958D9" w:rsidP="00907347">
            <w:pPr>
              <w:rPr>
                <w:lang w:val="nl-NL"/>
              </w:rPr>
            </w:pPr>
          </w:p>
        </w:tc>
      </w:tr>
      <w:tr w:rsidR="001958D9" w14:paraId="72A2B8CE" w14:textId="77777777" w:rsidTr="00907347">
        <w:trPr>
          <w:trHeight w:val="222"/>
        </w:trPr>
        <w:tc>
          <w:tcPr>
            <w:tcW w:w="13811" w:type="dxa"/>
            <w:gridSpan w:val="3"/>
          </w:tcPr>
          <w:p w14:paraId="3064EF8E" w14:textId="77777777" w:rsidR="001958D9" w:rsidRDefault="001958D9" w:rsidP="00907347">
            <w:pPr>
              <w:rPr>
                <w:b/>
              </w:rPr>
            </w:pPr>
            <w:r>
              <w:rPr>
                <w:b/>
              </w:rPr>
              <w:t>Relevant amendments:</w:t>
            </w:r>
          </w:p>
          <w:p w14:paraId="2B46E72A" w14:textId="77777777" w:rsidR="001958D9" w:rsidRPr="0016777D" w:rsidRDefault="001958D9" w:rsidP="00907347">
            <w:r>
              <w:t>32, 399, 406</w:t>
            </w:r>
          </w:p>
          <w:p w14:paraId="5A1F0229" w14:textId="77777777" w:rsidR="001958D9" w:rsidRDefault="001958D9" w:rsidP="00907347"/>
        </w:tc>
      </w:tr>
    </w:tbl>
    <w:p w14:paraId="6798B5D6" w14:textId="77777777" w:rsidR="001958D9" w:rsidRDefault="001958D9" w:rsidP="001958D9">
      <w:pPr>
        <w:rPr>
          <w:b/>
        </w:rPr>
      </w:pPr>
    </w:p>
    <w:p w14:paraId="6884CE72" w14:textId="77777777" w:rsidR="001958D9" w:rsidRDefault="001958D9" w:rsidP="001958D9">
      <w:pPr>
        <w:rPr>
          <w:b/>
        </w:rPr>
      </w:pPr>
      <w:r>
        <w:rPr>
          <w:b/>
        </w:rPr>
        <w:br w:type="page"/>
      </w:r>
    </w:p>
    <w:p w14:paraId="49F0E758" w14:textId="77777777" w:rsidR="001958D9" w:rsidRDefault="001958D9" w:rsidP="001958D9">
      <w:pPr>
        <w:rPr>
          <w:b/>
        </w:rPr>
      </w:pPr>
    </w:p>
    <w:p w14:paraId="39E80571" w14:textId="77777777" w:rsidR="001958D9" w:rsidRDefault="001958D9" w:rsidP="001958D9">
      <w:pPr>
        <w:rPr>
          <w:b/>
        </w:rPr>
      </w:pPr>
      <w:r>
        <w:rPr>
          <w:b/>
        </w:rPr>
        <w:t>Art. 8, new 4b - permitting procedures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630D389C" w14:textId="77777777" w:rsidTr="00907347">
        <w:trPr>
          <w:trHeight w:val="235"/>
        </w:trPr>
        <w:tc>
          <w:tcPr>
            <w:tcW w:w="4235" w:type="dxa"/>
            <w:shd w:val="clear" w:color="auto" w:fill="D0CECE" w:themeFill="background2" w:themeFillShade="E6"/>
          </w:tcPr>
          <w:p w14:paraId="15259E2A" w14:textId="77777777" w:rsidR="001958D9" w:rsidRPr="000271A0" w:rsidRDefault="001958D9" w:rsidP="00907347">
            <w:pPr>
              <w:rPr>
                <w:b/>
              </w:rPr>
            </w:pPr>
            <w:r>
              <w:rPr>
                <w:b/>
              </w:rPr>
              <w:t>COM text</w:t>
            </w:r>
          </w:p>
        </w:tc>
        <w:tc>
          <w:tcPr>
            <w:tcW w:w="4903" w:type="dxa"/>
            <w:shd w:val="clear" w:color="auto" w:fill="D0CECE" w:themeFill="background2" w:themeFillShade="E6"/>
          </w:tcPr>
          <w:p w14:paraId="5F316A20" w14:textId="77777777" w:rsidR="001958D9" w:rsidRPr="000271A0" w:rsidRDefault="001958D9" w:rsidP="00907347">
            <w:pPr>
              <w:rPr>
                <w:b/>
              </w:rPr>
            </w:pPr>
            <w:r>
              <w:rPr>
                <w:b/>
              </w:rPr>
              <w:t>Proposed CA 19</w:t>
            </w:r>
          </w:p>
        </w:tc>
        <w:tc>
          <w:tcPr>
            <w:tcW w:w="4673" w:type="dxa"/>
            <w:shd w:val="clear" w:color="auto" w:fill="D0CECE" w:themeFill="background2" w:themeFillShade="E6"/>
          </w:tcPr>
          <w:p w14:paraId="05C148A9" w14:textId="77777777" w:rsidR="001958D9" w:rsidRPr="000271A0" w:rsidRDefault="001958D9" w:rsidP="00907347">
            <w:pPr>
              <w:rPr>
                <w:b/>
              </w:rPr>
            </w:pPr>
            <w:r>
              <w:rPr>
                <w:b/>
              </w:rPr>
              <w:t xml:space="preserve">Covering AMs: </w:t>
            </w:r>
          </w:p>
        </w:tc>
      </w:tr>
      <w:tr w:rsidR="001958D9" w:rsidRPr="00907347" w14:paraId="65962A3B" w14:textId="77777777" w:rsidTr="00907347">
        <w:trPr>
          <w:trHeight w:val="1408"/>
        </w:trPr>
        <w:tc>
          <w:tcPr>
            <w:tcW w:w="4235" w:type="dxa"/>
          </w:tcPr>
          <w:p w14:paraId="0D41A1E0" w14:textId="77777777" w:rsidR="001958D9" w:rsidRPr="009948D6" w:rsidRDefault="001958D9" w:rsidP="00907347">
            <w:pPr>
              <w:pStyle w:val="Text2"/>
              <w:ind w:left="0"/>
              <w:rPr>
                <w:rFonts w:asciiTheme="minorHAnsi" w:hAnsiTheme="minorHAnsi" w:cstheme="minorHAnsi"/>
                <w:noProof/>
                <w:sz w:val="22"/>
                <w:lang w:eastAsia="en-GB"/>
              </w:rPr>
            </w:pPr>
            <w:r>
              <w:rPr>
                <w:rFonts w:asciiTheme="minorHAnsi" w:hAnsiTheme="minorHAnsi" w:cstheme="minorHAnsi"/>
                <w:noProof/>
                <w:sz w:val="22"/>
                <w:lang w:eastAsia="en-GB"/>
              </w:rPr>
              <w:t>No text</w:t>
            </w:r>
          </w:p>
          <w:p w14:paraId="29EBC2C0" w14:textId="77777777" w:rsidR="001958D9" w:rsidRDefault="001958D9" w:rsidP="00907347"/>
        </w:tc>
        <w:tc>
          <w:tcPr>
            <w:tcW w:w="4903" w:type="dxa"/>
          </w:tcPr>
          <w:p w14:paraId="549B1850" w14:textId="6173B34D" w:rsidR="001958D9" w:rsidRPr="009948D6" w:rsidRDefault="001958D9" w:rsidP="00907347">
            <w:pPr>
              <w:rPr>
                <w:b/>
              </w:rPr>
            </w:pPr>
            <w:r w:rsidRPr="00E5006B">
              <w:rPr>
                <w:b/>
                <w:i/>
              </w:rPr>
              <w:t>4 b.</w:t>
            </w:r>
            <w:r w:rsidRPr="00E5006B">
              <w:rPr>
                <w:b/>
                <w:i/>
              </w:rPr>
              <w:tab/>
              <w:t>Member States shall</w:t>
            </w:r>
            <w:r>
              <w:rPr>
                <w:b/>
                <w:i/>
              </w:rPr>
              <w:t xml:space="preserve"> </w:t>
            </w:r>
            <w:r w:rsidRPr="00B07A8E">
              <w:rPr>
                <w:b/>
                <w:i/>
              </w:rPr>
              <w:t>tackle regulatory barriers and</w:t>
            </w:r>
            <w:r w:rsidRPr="00E5006B">
              <w:rPr>
                <w:b/>
                <w:i/>
              </w:rPr>
              <w:t xml:space="preserve"> ensure that there are simplified permitting and approval procedures for owners and tenants</w:t>
            </w:r>
            <w:r w:rsidR="00561186">
              <w:rPr>
                <w:b/>
                <w:i/>
              </w:rPr>
              <w:t xml:space="preserve"> </w:t>
            </w:r>
            <w:r w:rsidR="00561186" w:rsidRPr="00712119">
              <w:rPr>
                <w:b/>
                <w:i/>
                <w:highlight w:val="green"/>
              </w:rPr>
              <w:t>in order</w:t>
            </w:r>
            <w:r w:rsidRPr="00E5006B">
              <w:rPr>
                <w:b/>
                <w:i/>
              </w:rPr>
              <w:t xml:space="preserve"> to enable the deployment of recharging points in existing residential and non-residential buildings</w:t>
            </w:r>
            <w:r>
              <w:rPr>
                <w:b/>
                <w:i/>
              </w:rPr>
              <w:t>.</w:t>
            </w:r>
          </w:p>
        </w:tc>
        <w:tc>
          <w:tcPr>
            <w:tcW w:w="4673" w:type="dxa"/>
          </w:tcPr>
          <w:p w14:paraId="5D00A9B9" w14:textId="77777777" w:rsidR="001958D9" w:rsidRDefault="001958D9" w:rsidP="00907347">
            <w:r>
              <w:t>33 (EPP)</w:t>
            </w:r>
          </w:p>
          <w:p w14:paraId="7D7C174A" w14:textId="77777777" w:rsidR="001958D9" w:rsidRDefault="001958D9" w:rsidP="00907347">
            <w:r>
              <w:t>372 (Pieper)</w:t>
            </w:r>
          </w:p>
          <w:p w14:paraId="1C96601B" w14:textId="77777777" w:rsidR="001958D9" w:rsidRDefault="001958D9" w:rsidP="00907347">
            <w:r>
              <w:t>376 (Virkkunen)</w:t>
            </w:r>
          </w:p>
          <w:p w14:paraId="4FF1A6C7" w14:textId="77777777" w:rsidR="001958D9" w:rsidRDefault="001958D9" w:rsidP="00907347">
            <w:r>
              <w:t>407 (S&amp;D)</w:t>
            </w:r>
          </w:p>
          <w:p w14:paraId="0497F843" w14:textId="77777777" w:rsidR="001958D9" w:rsidRDefault="001958D9" w:rsidP="00907347">
            <w:r>
              <w:t>408 (Greens)</w:t>
            </w:r>
          </w:p>
          <w:p w14:paraId="551BDF41" w14:textId="77777777" w:rsidR="001958D9" w:rsidRDefault="001958D9" w:rsidP="00907347"/>
          <w:p w14:paraId="2950B44E" w14:textId="77777777" w:rsidR="001958D9" w:rsidRDefault="001958D9" w:rsidP="00907347">
            <w:r>
              <w:t>CA (tentatively) supported by:</w:t>
            </w:r>
          </w:p>
          <w:p w14:paraId="1821D933" w14:textId="77777777" w:rsidR="001958D9" w:rsidRPr="00EE6A81" w:rsidRDefault="001958D9" w:rsidP="00907347">
            <w:pPr>
              <w:rPr>
                <w:lang w:val="nl-NL"/>
              </w:rPr>
            </w:pPr>
            <w:r w:rsidRPr="00B07A8E">
              <w:rPr>
                <w:lang w:val="nl-NL"/>
              </w:rPr>
              <w:t>EPP; S&amp;D, ECR, ALDE; Greens, EFDD; GUE</w:t>
            </w:r>
          </w:p>
        </w:tc>
      </w:tr>
      <w:tr w:rsidR="001958D9" w:rsidRPr="00907347" w14:paraId="3F6B52DD" w14:textId="77777777" w:rsidTr="00907347">
        <w:trPr>
          <w:trHeight w:val="235"/>
        </w:trPr>
        <w:tc>
          <w:tcPr>
            <w:tcW w:w="4235" w:type="dxa"/>
          </w:tcPr>
          <w:p w14:paraId="4CDEF5D2" w14:textId="77777777" w:rsidR="001958D9" w:rsidRPr="00EE6A81" w:rsidRDefault="001958D9" w:rsidP="00907347">
            <w:pPr>
              <w:rPr>
                <w:lang w:val="nl-NL"/>
              </w:rPr>
            </w:pPr>
          </w:p>
        </w:tc>
        <w:tc>
          <w:tcPr>
            <w:tcW w:w="4903" w:type="dxa"/>
          </w:tcPr>
          <w:p w14:paraId="208951B5" w14:textId="77777777" w:rsidR="001958D9" w:rsidRPr="00EE6A81" w:rsidRDefault="001958D9" w:rsidP="00907347">
            <w:pPr>
              <w:rPr>
                <w:lang w:val="nl-NL"/>
              </w:rPr>
            </w:pPr>
          </w:p>
        </w:tc>
        <w:tc>
          <w:tcPr>
            <w:tcW w:w="4673" w:type="dxa"/>
          </w:tcPr>
          <w:p w14:paraId="4F104D1E" w14:textId="77777777" w:rsidR="001958D9" w:rsidRPr="00EE6A81" w:rsidRDefault="001958D9" w:rsidP="00907347">
            <w:pPr>
              <w:rPr>
                <w:lang w:val="nl-NL"/>
              </w:rPr>
            </w:pPr>
          </w:p>
        </w:tc>
      </w:tr>
      <w:tr w:rsidR="001958D9" w14:paraId="38AEA6F6" w14:textId="77777777" w:rsidTr="00907347">
        <w:trPr>
          <w:trHeight w:val="222"/>
        </w:trPr>
        <w:tc>
          <w:tcPr>
            <w:tcW w:w="13811" w:type="dxa"/>
            <w:gridSpan w:val="3"/>
          </w:tcPr>
          <w:p w14:paraId="1356AF65" w14:textId="77777777" w:rsidR="001958D9" w:rsidRDefault="001958D9" w:rsidP="00907347">
            <w:pPr>
              <w:rPr>
                <w:b/>
              </w:rPr>
            </w:pPr>
            <w:r>
              <w:rPr>
                <w:b/>
              </w:rPr>
              <w:t>Relevant amendments:</w:t>
            </w:r>
          </w:p>
          <w:p w14:paraId="7F9377A0" w14:textId="77777777" w:rsidR="001958D9" w:rsidRPr="0016777D" w:rsidRDefault="001958D9" w:rsidP="00907347">
            <w:r>
              <w:t>33, 372, 376, 407, 408</w:t>
            </w:r>
          </w:p>
          <w:p w14:paraId="57612F55" w14:textId="77777777" w:rsidR="001958D9" w:rsidRDefault="001958D9" w:rsidP="00907347">
            <w:pPr>
              <w:rPr>
                <w:b/>
              </w:rPr>
            </w:pPr>
          </w:p>
          <w:p w14:paraId="4661B39C" w14:textId="77777777" w:rsidR="001958D9" w:rsidRPr="00B07A8E" w:rsidRDefault="001958D9" w:rsidP="00907347">
            <w:pPr>
              <w:rPr>
                <w:b/>
              </w:rPr>
            </w:pPr>
            <w:r w:rsidRPr="00B07A8E">
              <w:rPr>
                <w:b/>
              </w:rPr>
              <w:t>To be voted separately:</w:t>
            </w:r>
          </w:p>
          <w:p w14:paraId="2D343872" w14:textId="0BE70D58" w:rsidR="001958D9" w:rsidRPr="00B07A8E" w:rsidRDefault="001958D9" w:rsidP="00907347">
            <w:r w:rsidRPr="00B07A8E">
              <w:t>- Right to plug (</w:t>
            </w:r>
            <w:r w:rsidR="00B07A8E" w:rsidRPr="00B07A8E">
              <w:rPr>
                <w:highlight w:val="yellow"/>
              </w:rPr>
              <w:t>second part of para 2a of</w:t>
            </w:r>
            <w:r w:rsidR="00B07A8E" w:rsidRPr="00B07A8E">
              <w:t xml:space="preserve"> </w:t>
            </w:r>
            <w:r w:rsidRPr="00B07A8E">
              <w:t>AM341 EFDD)</w:t>
            </w:r>
          </w:p>
          <w:p w14:paraId="47663FE9" w14:textId="77777777" w:rsidR="001958D9" w:rsidRPr="009736A0" w:rsidRDefault="001958D9" w:rsidP="00907347">
            <w:r w:rsidRPr="00B07A8E">
              <w:t>- Right to use own resources (AM370 EFDD)</w:t>
            </w:r>
          </w:p>
        </w:tc>
      </w:tr>
    </w:tbl>
    <w:p w14:paraId="1F47F2A0" w14:textId="77777777" w:rsidR="001958D9" w:rsidRDefault="001958D9" w:rsidP="001958D9">
      <w:pPr>
        <w:rPr>
          <w:b/>
        </w:rPr>
      </w:pPr>
    </w:p>
    <w:p w14:paraId="2633B400" w14:textId="77777777" w:rsidR="001958D9" w:rsidRDefault="001958D9" w:rsidP="001958D9">
      <w:pPr>
        <w:rPr>
          <w:b/>
        </w:rPr>
      </w:pPr>
      <w:r>
        <w:rPr>
          <w:b/>
        </w:rPr>
        <w:br w:type="page"/>
      </w:r>
    </w:p>
    <w:p w14:paraId="288D2F9B" w14:textId="77777777" w:rsidR="001958D9" w:rsidRDefault="001958D9" w:rsidP="001958D9">
      <w:pPr>
        <w:rPr>
          <w:b/>
        </w:rPr>
      </w:pPr>
      <w:r>
        <w:rPr>
          <w:b/>
        </w:rPr>
        <w:lastRenderedPageBreak/>
        <w:t>Art. 8, new 4c - urban mobility</w:t>
      </w:r>
      <w:r w:rsidRPr="00BE1EBA">
        <w:rPr>
          <w:b/>
        </w:rPr>
        <w:t xml:space="preserve"> </w:t>
      </w:r>
      <w:r>
        <w:rPr>
          <w:b/>
        </w:rPr>
        <w:t>and other technologies</w:t>
      </w:r>
    </w:p>
    <w:p w14:paraId="4B680B59" w14:textId="77777777" w:rsidR="001958D9" w:rsidRDefault="001958D9" w:rsidP="001958D9">
      <w:pPr>
        <w:rPr>
          <w:b/>
        </w:rPr>
      </w:pP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04CA3092" w14:textId="77777777" w:rsidTr="00907347">
        <w:trPr>
          <w:trHeight w:val="235"/>
        </w:trPr>
        <w:tc>
          <w:tcPr>
            <w:tcW w:w="4235" w:type="dxa"/>
            <w:shd w:val="clear" w:color="auto" w:fill="D0CECE" w:themeFill="background2" w:themeFillShade="E6"/>
          </w:tcPr>
          <w:p w14:paraId="71883E74" w14:textId="77777777" w:rsidR="001958D9" w:rsidRPr="000271A0" w:rsidRDefault="001958D9" w:rsidP="00907347">
            <w:pPr>
              <w:rPr>
                <w:b/>
              </w:rPr>
            </w:pPr>
            <w:r>
              <w:rPr>
                <w:b/>
              </w:rPr>
              <w:t>COM text</w:t>
            </w:r>
          </w:p>
        </w:tc>
        <w:tc>
          <w:tcPr>
            <w:tcW w:w="4903" w:type="dxa"/>
            <w:shd w:val="clear" w:color="auto" w:fill="D0CECE" w:themeFill="background2" w:themeFillShade="E6"/>
          </w:tcPr>
          <w:p w14:paraId="12D0E247" w14:textId="77777777" w:rsidR="001958D9" w:rsidRPr="000271A0" w:rsidRDefault="001958D9" w:rsidP="00907347">
            <w:pPr>
              <w:rPr>
                <w:b/>
              </w:rPr>
            </w:pPr>
            <w:r>
              <w:rPr>
                <w:b/>
              </w:rPr>
              <w:t>Proposed CA 20</w:t>
            </w:r>
          </w:p>
        </w:tc>
        <w:tc>
          <w:tcPr>
            <w:tcW w:w="4673" w:type="dxa"/>
            <w:shd w:val="clear" w:color="auto" w:fill="D0CECE" w:themeFill="background2" w:themeFillShade="E6"/>
          </w:tcPr>
          <w:p w14:paraId="72857443" w14:textId="77777777" w:rsidR="001958D9" w:rsidRPr="000271A0" w:rsidRDefault="001958D9" w:rsidP="00907347">
            <w:pPr>
              <w:rPr>
                <w:b/>
              </w:rPr>
            </w:pPr>
            <w:r>
              <w:rPr>
                <w:b/>
              </w:rPr>
              <w:t xml:space="preserve">Covering AMs: </w:t>
            </w:r>
          </w:p>
        </w:tc>
      </w:tr>
      <w:tr w:rsidR="001958D9" w:rsidRPr="00907347" w14:paraId="719FAC22" w14:textId="77777777" w:rsidTr="00907347">
        <w:trPr>
          <w:trHeight w:val="1408"/>
        </w:trPr>
        <w:tc>
          <w:tcPr>
            <w:tcW w:w="4235" w:type="dxa"/>
          </w:tcPr>
          <w:p w14:paraId="5BB5F8D3" w14:textId="77777777" w:rsidR="001958D9" w:rsidRPr="009948D6" w:rsidRDefault="001958D9" w:rsidP="00907347">
            <w:pPr>
              <w:pStyle w:val="Text2"/>
              <w:ind w:left="0"/>
              <w:rPr>
                <w:rFonts w:asciiTheme="minorHAnsi" w:hAnsiTheme="minorHAnsi" w:cstheme="minorHAnsi"/>
                <w:noProof/>
                <w:sz w:val="22"/>
                <w:lang w:eastAsia="en-GB"/>
              </w:rPr>
            </w:pPr>
            <w:r>
              <w:rPr>
                <w:rFonts w:asciiTheme="minorHAnsi" w:hAnsiTheme="minorHAnsi" w:cstheme="minorHAnsi"/>
                <w:noProof/>
                <w:sz w:val="22"/>
                <w:lang w:eastAsia="en-GB"/>
              </w:rPr>
              <w:t>No text</w:t>
            </w:r>
          </w:p>
          <w:p w14:paraId="6F17A1CC" w14:textId="77777777" w:rsidR="001958D9" w:rsidRDefault="001958D9" w:rsidP="00907347"/>
        </w:tc>
        <w:tc>
          <w:tcPr>
            <w:tcW w:w="4903" w:type="dxa"/>
          </w:tcPr>
          <w:p w14:paraId="78A70591" w14:textId="77777777" w:rsidR="001958D9" w:rsidRPr="00263AED" w:rsidRDefault="001958D9" w:rsidP="00907347">
            <w:pPr>
              <w:rPr>
                <w:b/>
              </w:rPr>
            </w:pPr>
            <w:r w:rsidRPr="00B07A8E">
              <w:rPr>
                <w:b/>
                <w:i/>
              </w:rPr>
              <w:t xml:space="preserve">4c. Further to the requirements for electro-mobility infrastructure, Member States shall take into consideration the need for </w:t>
            </w:r>
            <w:r w:rsidRPr="00B07A8E">
              <w:rPr>
                <w:b/>
                <w:bCs/>
                <w:i/>
                <w:iCs/>
              </w:rPr>
              <w:t>alternative fuels infrastructure in buildings</w:t>
            </w:r>
            <w:r>
              <w:rPr>
                <w:b/>
                <w:bCs/>
                <w:i/>
                <w:iCs/>
              </w:rPr>
              <w:t xml:space="preserve"> and for the </w:t>
            </w:r>
            <w:r>
              <w:rPr>
                <w:b/>
                <w:i/>
              </w:rPr>
              <w:t>support</w:t>
            </w:r>
            <w:r w:rsidRPr="008D7949">
              <w:rPr>
                <w:b/>
                <w:i/>
              </w:rPr>
              <w:t xml:space="preserve"> </w:t>
            </w:r>
            <w:r>
              <w:rPr>
                <w:b/>
                <w:i/>
              </w:rPr>
              <w:t xml:space="preserve">of </w:t>
            </w:r>
            <w:r w:rsidRPr="008D7949">
              <w:rPr>
                <w:b/>
                <w:i/>
              </w:rPr>
              <w:t>dedicated infrastructures</w:t>
            </w:r>
            <w:r>
              <w:rPr>
                <w:b/>
                <w:i/>
              </w:rPr>
              <w:t>, e.g. by electro-mobility corridors, as well as the need for</w:t>
            </w:r>
            <w:r>
              <w:rPr>
                <w:b/>
                <w:bCs/>
                <w:i/>
                <w:iCs/>
              </w:rPr>
              <w:t xml:space="preserve"> coherent policies for soft and green mobility, multi-modality and urban planning.</w:t>
            </w:r>
          </w:p>
          <w:p w14:paraId="3A8D929F" w14:textId="77777777" w:rsidR="001958D9" w:rsidRPr="009948D6" w:rsidRDefault="001958D9" w:rsidP="00907347">
            <w:pPr>
              <w:rPr>
                <w:b/>
              </w:rPr>
            </w:pPr>
          </w:p>
        </w:tc>
        <w:tc>
          <w:tcPr>
            <w:tcW w:w="4673" w:type="dxa"/>
          </w:tcPr>
          <w:p w14:paraId="643EBCD8" w14:textId="77777777" w:rsidR="001958D9" w:rsidRDefault="001958D9" w:rsidP="00907347">
            <w:r>
              <w:t>366 (Greens)</w:t>
            </w:r>
          </w:p>
          <w:p w14:paraId="55DF9790" w14:textId="77777777" w:rsidR="001958D9" w:rsidRDefault="001958D9" w:rsidP="00907347">
            <w:r>
              <w:t>374 (Greens)</w:t>
            </w:r>
          </w:p>
          <w:p w14:paraId="7DC65B22" w14:textId="77777777" w:rsidR="001958D9" w:rsidRDefault="001958D9" w:rsidP="00907347">
            <w:r>
              <w:t>395 (Grossetete)</w:t>
            </w:r>
          </w:p>
          <w:p w14:paraId="3DA30FCD" w14:textId="77777777" w:rsidR="001958D9" w:rsidRDefault="001958D9" w:rsidP="00907347">
            <w:r>
              <w:t>409 (Greens)</w:t>
            </w:r>
          </w:p>
          <w:p w14:paraId="33A20D68" w14:textId="77777777" w:rsidR="001958D9" w:rsidRDefault="001958D9" w:rsidP="00907347"/>
          <w:p w14:paraId="6AE911C4" w14:textId="77777777" w:rsidR="001958D9" w:rsidRDefault="001958D9" w:rsidP="00907347">
            <w:r>
              <w:t>CA (tentatively) supported by:</w:t>
            </w:r>
          </w:p>
          <w:p w14:paraId="0A5B74E2" w14:textId="7DCB2BFE" w:rsidR="001958D9" w:rsidRPr="00CB7BE6" w:rsidRDefault="001958D9" w:rsidP="00907347">
            <w:pPr>
              <w:rPr>
                <w:lang w:val="nl-NL"/>
              </w:rPr>
            </w:pPr>
            <w:r w:rsidRPr="00B07A8E">
              <w:rPr>
                <w:lang w:val="nl-NL"/>
              </w:rPr>
              <w:t xml:space="preserve">EPP, S&amp;D, ECR; ALDE; </w:t>
            </w:r>
            <w:r w:rsidR="00757E81" w:rsidRPr="00B07A8E">
              <w:rPr>
                <w:lang w:val="nl-NL"/>
              </w:rPr>
              <w:t>(</w:t>
            </w:r>
            <w:r w:rsidRPr="00B07A8E">
              <w:rPr>
                <w:lang w:val="nl-NL"/>
              </w:rPr>
              <w:t>Greens</w:t>
            </w:r>
            <w:r w:rsidR="00757E81" w:rsidRPr="00B07A8E">
              <w:rPr>
                <w:lang w:val="nl-NL"/>
              </w:rPr>
              <w:t>)</w:t>
            </w:r>
            <w:r w:rsidRPr="00B07A8E">
              <w:rPr>
                <w:lang w:val="nl-NL"/>
              </w:rPr>
              <w:t>; GUE</w:t>
            </w:r>
          </w:p>
        </w:tc>
      </w:tr>
      <w:tr w:rsidR="001958D9" w:rsidRPr="00907347" w14:paraId="3F1C1808" w14:textId="77777777" w:rsidTr="00907347">
        <w:trPr>
          <w:trHeight w:val="235"/>
        </w:trPr>
        <w:tc>
          <w:tcPr>
            <w:tcW w:w="4235" w:type="dxa"/>
          </w:tcPr>
          <w:p w14:paraId="159B90BC" w14:textId="77777777" w:rsidR="001958D9" w:rsidRPr="00CB7BE6" w:rsidRDefault="001958D9" w:rsidP="00907347">
            <w:pPr>
              <w:rPr>
                <w:lang w:val="nl-NL"/>
              </w:rPr>
            </w:pPr>
          </w:p>
        </w:tc>
        <w:tc>
          <w:tcPr>
            <w:tcW w:w="4903" w:type="dxa"/>
          </w:tcPr>
          <w:p w14:paraId="0C0C43DB" w14:textId="77777777" w:rsidR="001958D9" w:rsidRPr="00CB7BE6" w:rsidRDefault="001958D9" w:rsidP="00907347">
            <w:pPr>
              <w:rPr>
                <w:lang w:val="nl-NL"/>
              </w:rPr>
            </w:pPr>
          </w:p>
        </w:tc>
        <w:tc>
          <w:tcPr>
            <w:tcW w:w="4673" w:type="dxa"/>
          </w:tcPr>
          <w:p w14:paraId="4D93EDF1" w14:textId="77777777" w:rsidR="001958D9" w:rsidRPr="00CB7BE6" w:rsidRDefault="001958D9" w:rsidP="00907347">
            <w:pPr>
              <w:rPr>
                <w:lang w:val="nl-NL"/>
              </w:rPr>
            </w:pPr>
          </w:p>
        </w:tc>
      </w:tr>
      <w:tr w:rsidR="001958D9" w14:paraId="504483F3" w14:textId="77777777" w:rsidTr="00907347">
        <w:trPr>
          <w:trHeight w:val="222"/>
        </w:trPr>
        <w:tc>
          <w:tcPr>
            <w:tcW w:w="13811" w:type="dxa"/>
            <w:gridSpan w:val="3"/>
          </w:tcPr>
          <w:p w14:paraId="33D2D0CF" w14:textId="77777777" w:rsidR="001958D9" w:rsidRDefault="001958D9" w:rsidP="00907347">
            <w:pPr>
              <w:rPr>
                <w:b/>
              </w:rPr>
            </w:pPr>
            <w:r>
              <w:rPr>
                <w:b/>
              </w:rPr>
              <w:t>Relevant amendments:</w:t>
            </w:r>
          </w:p>
          <w:p w14:paraId="39A1703D" w14:textId="77777777" w:rsidR="001958D9" w:rsidRDefault="001958D9" w:rsidP="00907347">
            <w:r>
              <w:t>366, 374, 395, 409</w:t>
            </w:r>
          </w:p>
          <w:p w14:paraId="015BA23D" w14:textId="77777777" w:rsidR="001958D9" w:rsidRDefault="001958D9" w:rsidP="00907347"/>
          <w:p w14:paraId="336BBBFA" w14:textId="39626D18" w:rsidR="001958D9" w:rsidRPr="00FC6530" w:rsidRDefault="001958D9" w:rsidP="00907347">
            <w:pPr>
              <w:rPr>
                <w:b/>
              </w:rPr>
            </w:pPr>
            <w:r w:rsidRPr="00FC6530">
              <w:rPr>
                <w:b/>
              </w:rPr>
              <w:t>To be voted separately:</w:t>
            </w:r>
          </w:p>
          <w:p w14:paraId="47173A0A" w14:textId="6DC615BA" w:rsidR="001958D9" w:rsidRDefault="001958D9" w:rsidP="00907347">
            <w:r w:rsidRPr="00B07A8E">
              <w:t>- dedicated parking spots for reduced mobility (AM342, Greens)</w:t>
            </w:r>
          </w:p>
          <w:p w14:paraId="611A7D44" w14:textId="77777777" w:rsidR="001958D9" w:rsidRDefault="001958D9" w:rsidP="00907347"/>
        </w:tc>
      </w:tr>
    </w:tbl>
    <w:p w14:paraId="6F86F0D8" w14:textId="77777777" w:rsidR="001958D9" w:rsidRDefault="001958D9" w:rsidP="001958D9">
      <w:r>
        <w:rPr>
          <w:b/>
        </w:rPr>
        <w:br w:type="page"/>
      </w:r>
    </w:p>
    <w:p w14:paraId="26D27A11" w14:textId="77777777" w:rsidR="001958D9" w:rsidRDefault="001958D9" w:rsidP="001958D9">
      <w:pPr>
        <w:jc w:val="center"/>
        <w:rPr>
          <w:b/>
        </w:rPr>
      </w:pPr>
    </w:p>
    <w:p w14:paraId="73A1B1B8" w14:textId="77777777" w:rsidR="001958D9" w:rsidRPr="001958D9" w:rsidRDefault="001958D9" w:rsidP="001958D9">
      <w:pPr>
        <w:jc w:val="center"/>
        <w:rPr>
          <w:b/>
          <w:sz w:val="28"/>
        </w:rPr>
      </w:pPr>
      <w:r w:rsidRPr="001958D9">
        <w:rPr>
          <w:b/>
          <w:sz w:val="28"/>
        </w:rPr>
        <w:t>Technical buildings systems</w:t>
      </w:r>
    </w:p>
    <w:p w14:paraId="1D2BCDFE" w14:textId="77777777" w:rsidR="001958D9" w:rsidRDefault="001958D9" w:rsidP="001958D9">
      <w:pPr>
        <w:rPr>
          <w:b/>
        </w:rPr>
      </w:pPr>
      <w:r>
        <w:rPr>
          <w:b/>
        </w:rPr>
        <w:t>Art. 8, 5 - Technical building systems</w:t>
      </w:r>
    </w:p>
    <w:tbl>
      <w:tblPr>
        <w:tblStyle w:val="TableGrid"/>
        <w:tblW w:w="0" w:type="auto"/>
        <w:tblInd w:w="137" w:type="dxa"/>
        <w:tblLook w:val="04A0" w:firstRow="1" w:lastRow="0" w:firstColumn="1" w:lastColumn="0" w:noHBand="0" w:noVBand="1"/>
      </w:tblPr>
      <w:tblGrid>
        <w:gridCol w:w="4235"/>
        <w:gridCol w:w="4903"/>
        <w:gridCol w:w="4673"/>
      </w:tblGrid>
      <w:tr w:rsidR="001958D9" w:rsidRPr="000271A0" w14:paraId="08F8ECFA" w14:textId="77777777" w:rsidTr="00907347">
        <w:trPr>
          <w:trHeight w:val="235"/>
        </w:trPr>
        <w:tc>
          <w:tcPr>
            <w:tcW w:w="4235" w:type="dxa"/>
            <w:shd w:val="clear" w:color="auto" w:fill="D0CECE" w:themeFill="background2" w:themeFillShade="E6"/>
          </w:tcPr>
          <w:p w14:paraId="348A3D5A" w14:textId="77777777" w:rsidR="001958D9" w:rsidRPr="000271A0" w:rsidRDefault="001958D9" w:rsidP="00907347">
            <w:pPr>
              <w:rPr>
                <w:b/>
              </w:rPr>
            </w:pPr>
            <w:r>
              <w:rPr>
                <w:b/>
              </w:rPr>
              <w:t>COM text</w:t>
            </w:r>
          </w:p>
        </w:tc>
        <w:tc>
          <w:tcPr>
            <w:tcW w:w="4903" w:type="dxa"/>
            <w:shd w:val="clear" w:color="auto" w:fill="D0CECE" w:themeFill="background2" w:themeFillShade="E6"/>
          </w:tcPr>
          <w:p w14:paraId="36606263" w14:textId="77777777" w:rsidR="001958D9" w:rsidRPr="000271A0" w:rsidRDefault="001958D9" w:rsidP="00907347">
            <w:pPr>
              <w:rPr>
                <w:b/>
              </w:rPr>
            </w:pPr>
            <w:r>
              <w:rPr>
                <w:b/>
              </w:rPr>
              <w:t>Proposed CA 21</w:t>
            </w:r>
          </w:p>
        </w:tc>
        <w:tc>
          <w:tcPr>
            <w:tcW w:w="4673" w:type="dxa"/>
            <w:shd w:val="clear" w:color="auto" w:fill="D0CECE" w:themeFill="background2" w:themeFillShade="E6"/>
          </w:tcPr>
          <w:p w14:paraId="2AAB4EC0" w14:textId="77777777" w:rsidR="001958D9" w:rsidRPr="000271A0" w:rsidRDefault="001958D9" w:rsidP="00907347">
            <w:pPr>
              <w:rPr>
                <w:b/>
              </w:rPr>
            </w:pPr>
            <w:r>
              <w:rPr>
                <w:b/>
              </w:rPr>
              <w:t xml:space="preserve">Covering AMs: </w:t>
            </w:r>
          </w:p>
        </w:tc>
      </w:tr>
      <w:tr w:rsidR="001958D9" w:rsidRPr="00C0630E" w14:paraId="697A5B22" w14:textId="77777777" w:rsidTr="00907347">
        <w:trPr>
          <w:trHeight w:val="1408"/>
        </w:trPr>
        <w:tc>
          <w:tcPr>
            <w:tcW w:w="4235" w:type="dxa"/>
          </w:tcPr>
          <w:p w14:paraId="50A7E266" w14:textId="77777777" w:rsidR="001958D9" w:rsidRPr="00D97E48" w:rsidRDefault="001958D9" w:rsidP="00907347">
            <w:r w:rsidRPr="00D97E48">
              <w:t>5.</w:t>
            </w:r>
            <w:r w:rsidRPr="00D97E48">
              <w:tab/>
              <w:t>Member States shall ensure that, when a technical building system is installed, replaced or upgraded, the overall energy performance of the complete altered system is assessed, documented it and passed on to the building owner, so that it remains available for the verification of compliance with the minimum requirements set pursuant to paragraph 1 and the issue of energy performance certificates. Member States shall ensure that this information is included in the national energy performance certificate database referred to in Article 18(3).</w:t>
            </w:r>
          </w:p>
          <w:p w14:paraId="53A54A01" w14:textId="77777777" w:rsidR="001958D9" w:rsidRDefault="001958D9" w:rsidP="00907347"/>
        </w:tc>
        <w:tc>
          <w:tcPr>
            <w:tcW w:w="4903" w:type="dxa"/>
          </w:tcPr>
          <w:p w14:paraId="0714F83C" w14:textId="6E9DBD90" w:rsidR="001958D9" w:rsidRPr="00D97E48" w:rsidRDefault="001958D9" w:rsidP="00907347">
            <w:r w:rsidRPr="00D97E48">
              <w:t>5.</w:t>
            </w:r>
            <w:r w:rsidRPr="00D97E48">
              <w:tab/>
              <w:t xml:space="preserve">Member States shall ensure that, when a technical building system is installed, replaced </w:t>
            </w:r>
            <w:r>
              <w:t xml:space="preserve">or upgraded, the overall energy performance </w:t>
            </w:r>
            <w:r w:rsidRPr="00D97E48">
              <w:t>of the complete altered system is assessed</w:t>
            </w:r>
            <w:r>
              <w:t xml:space="preserve">, </w:t>
            </w:r>
            <w:r w:rsidRPr="00D97E48">
              <w:rPr>
                <w:b/>
                <w:i/>
              </w:rPr>
              <w:t xml:space="preserve">both </w:t>
            </w:r>
            <w:commentRangeStart w:id="1"/>
            <w:r w:rsidRPr="00D97E48">
              <w:rPr>
                <w:b/>
                <w:i/>
              </w:rPr>
              <w:t xml:space="preserve">at full </w:t>
            </w:r>
            <w:r w:rsidR="00561186" w:rsidRPr="00712119">
              <w:rPr>
                <w:b/>
                <w:i/>
                <w:highlight w:val="green"/>
              </w:rPr>
              <w:t>load</w:t>
            </w:r>
            <w:r w:rsidR="00561186">
              <w:rPr>
                <w:b/>
                <w:i/>
              </w:rPr>
              <w:t xml:space="preserve"> </w:t>
            </w:r>
            <w:r w:rsidRPr="00D97E48">
              <w:rPr>
                <w:b/>
                <w:i/>
              </w:rPr>
              <w:t>and part load conditions</w:t>
            </w:r>
            <w:r w:rsidR="0088291D">
              <w:rPr>
                <w:b/>
                <w:i/>
              </w:rPr>
              <w:t xml:space="preserve">, and </w:t>
            </w:r>
            <w:r w:rsidR="0088291D" w:rsidRPr="007B4563">
              <w:rPr>
                <w:b/>
                <w:i/>
              </w:rPr>
              <w:t xml:space="preserve">when relevant, </w:t>
            </w:r>
            <w:r w:rsidR="0088291D" w:rsidRPr="00B07A8E">
              <w:rPr>
                <w:b/>
                <w:i/>
                <w:highlight w:val="yellow"/>
              </w:rPr>
              <w:t>the impact on</w:t>
            </w:r>
            <w:commentRangeStart w:id="2"/>
            <w:r w:rsidR="0088291D" w:rsidRPr="00B07A8E">
              <w:rPr>
                <w:b/>
                <w:i/>
                <w:highlight w:val="yellow"/>
              </w:rPr>
              <w:t xml:space="preserve"> </w:t>
            </w:r>
            <w:commentRangeEnd w:id="2"/>
            <w:r w:rsidR="0088291D" w:rsidRPr="00B07A8E">
              <w:rPr>
                <w:rStyle w:val="CommentReference"/>
                <w:highlight w:val="yellow"/>
              </w:rPr>
              <w:commentReference w:id="2"/>
            </w:r>
            <w:r w:rsidR="0088291D">
              <w:rPr>
                <w:b/>
                <w:i/>
              </w:rPr>
              <w:t>indoor air quality should also be assessed</w:t>
            </w:r>
            <w:r>
              <w:t>.</w:t>
            </w:r>
            <w:commentRangeEnd w:id="1"/>
            <w:r>
              <w:rPr>
                <w:rStyle w:val="CommentReference"/>
              </w:rPr>
              <w:commentReference w:id="1"/>
            </w:r>
            <w:r>
              <w:t xml:space="preserve"> </w:t>
            </w:r>
            <w:r w:rsidRPr="007B4563">
              <w:rPr>
                <w:b/>
                <w:i/>
              </w:rPr>
              <w:t xml:space="preserve">The results shall be </w:t>
            </w:r>
            <w:r>
              <w:t>documented</w:t>
            </w:r>
            <w:r w:rsidRPr="00D97E48">
              <w:t xml:space="preserve"> and passed on to the building owner, so that it remains available for the verification of compliance with the minimum requirements set pursuant to paragraph 1 and the issue of energy performance certificates. Member States shall ensure that this information is included in the national energy performance certificate database referred to in Article 18(3).</w:t>
            </w:r>
          </w:p>
          <w:p w14:paraId="4A83D08A" w14:textId="77777777" w:rsidR="001958D9" w:rsidRPr="009948D6" w:rsidRDefault="001958D9" w:rsidP="00907347">
            <w:pPr>
              <w:rPr>
                <w:b/>
              </w:rPr>
            </w:pPr>
          </w:p>
        </w:tc>
        <w:tc>
          <w:tcPr>
            <w:tcW w:w="4673" w:type="dxa"/>
          </w:tcPr>
          <w:p w14:paraId="3DE4278F" w14:textId="77777777" w:rsidR="001958D9" w:rsidRPr="00D97E48" w:rsidRDefault="001958D9" w:rsidP="00907347">
            <w:pPr>
              <w:rPr>
                <w:lang w:val="nl-NL"/>
              </w:rPr>
            </w:pPr>
            <w:r w:rsidRPr="00D97E48">
              <w:rPr>
                <w:lang w:val="nl-NL"/>
              </w:rPr>
              <w:t>411 (GUE)</w:t>
            </w:r>
          </w:p>
          <w:p w14:paraId="74CE623A" w14:textId="77777777" w:rsidR="001958D9" w:rsidRPr="00D97E48" w:rsidRDefault="001958D9" w:rsidP="00907347">
            <w:pPr>
              <w:rPr>
                <w:lang w:val="nl-NL"/>
              </w:rPr>
            </w:pPr>
            <w:r w:rsidRPr="00D97E48">
              <w:rPr>
                <w:lang w:val="nl-NL"/>
              </w:rPr>
              <w:t>412 (Kofod)</w:t>
            </w:r>
          </w:p>
          <w:p w14:paraId="2C9B3DA3" w14:textId="77777777" w:rsidR="001958D9" w:rsidRPr="00D97E48" w:rsidRDefault="001958D9" w:rsidP="00907347">
            <w:pPr>
              <w:rPr>
                <w:lang w:val="nl-NL"/>
              </w:rPr>
            </w:pPr>
            <w:r w:rsidRPr="00D97E48">
              <w:rPr>
                <w:lang w:val="nl-NL"/>
              </w:rPr>
              <w:t>413 (S&amp;D)</w:t>
            </w:r>
          </w:p>
          <w:p w14:paraId="5A9865B6" w14:textId="77777777" w:rsidR="001958D9" w:rsidRPr="00D97E48" w:rsidRDefault="001958D9" w:rsidP="00907347">
            <w:pPr>
              <w:rPr>
                <w:lang w:val="nl-NL"/>
              </w:rPr>
            </w:pPr>
            <w:r w:rsidRPr="00D97E48">
              <w:rPr>
                <w:lang w:val="nl-NL"/>
              </w:rPr>
              <w:t>414 (</w:t>
            </w:r>
            <w:r>
              <w:rPr>
                <w:lang w:val="nl-NL"/>
              </w:rPr>
              <w:t>ALDE</w:t>
            </w:r>
            <w:r w:rsidRPr="00D97E48">
              <w:rPr>
                <w:lang w:val="nl-NL"/>
              </w:rPr>
              <w:t>)</w:t>
            </w:r>
          </w:p>
          <w:p w14:paraId="2382EC9B" w14:textId="77777777" w:rsidR="001958D9" w:rsidRPr="006C7616" w:rsidRDefault="001958D9" w:rsidP="00907347">
            <w:pPr>
              <w:rPr>
                <w:lang w:val="fi-FI"/>
              </w:rPr>
            </w:pPr>
            <w:r w:rsidRPr="006C7616">
              <w:rPr>
                <w:lang w:val="fi-FI"/>
              </w:rPr>
              <w:t>415 (Greens)</w:t>
            </w:r>
          </w:p>
          <w:p w14:paraId="70BBC8F4" w14:textId="77777777" w:rsidR="001958D9" w:rsidRPr="006C7616" w:rsidRDefault="001958D9" w:rsidP="00907347">
            <w:pPr>
              <w:rPr>
                <w:lang w:val="fi-FI"/>
              </w:rPr>
            </w:pPr>
            <w:r w:rsidRPr="006C7616">
              <w:rPr>
                <w:lang w:val="fi-FI"/>
              </w:rPr>
              <w:t>416 (Virkkunen)</w:t>
            </w:r>
          </w:p>
          <w:p w14:paraId="6F191FE4" w14:textId="77777777" w:rsidR="001958D9" w:rsidRPr="006C7616" w:rsidRDefault="001958D9" w:rsidP="00907347">
            <w:pPr>
              <w:rPr>
                <w:lang w:val="fi-FI"/>
              </w:rPr>
            </w:pPr>
            <w:r w:rsidRPr="006C7616">
              <w:rPr>
                <w:lang w:val="fi-FI"/>
              </w:rPr>
              <w:t>417 (Toia)</w:t>
            </w:r>
          </w:p>
          <w:p w14:paraId="31E9535B" w14:textId="77777777" w:rsidR="001958D9" w:rsidRPr="006C7616" w:rsidRDefault="001958D9" w:rsidP="00907347">
            <w:pPr>
              <w:rPr>
                <w:lang w:val="fi-FI"/>
              </w:rPr>
            </w:pPr>
            <w:r w:rsidRPr="006C7616">
              <w:rPr>
                <w:lang w:val="fi-FI"/>
              </w:rPr>
              <w:t>418 (Grossetete etc.)</w:t>
            </w:r>
          </w:p>
          <w:p w14:paraId="5F2FA8B1" w14:textId="77777777" w:rsidR="001958D9" w:rsidRPr="006C7616" w:rsidRDefault="001958D9" w:rsidP="00907347">
            <w:r w:rsidRPr="006C7616">
              <w:t>419 (Rubig)</w:t>
            </w:r>
          </w:p>
          <w:p w14:paraId="426777F3" w14:textId="77777777" w:rsidR="001958D9" w:rsidRPr="006C7616" w:rsidRDefault="001958D9" w:rsidP="00907347">
            <w:r w:rsidRPr="006C7616">
              <w:t>420 (Geier)</w:t>
            </w:r>
          </w:p>
          <w:p w14:paraId="16718377" w14:textId="77777777" w:rsidR="001958D9" w:rsidRPr="006C7616" w:rsidRDefault="001958D9" w:rsidP="00907347">
            <w:r w:rsidRPr="006C7616">
              <w:t>421 (Pieper etc.)</w:t>
            </w:r>
          </w:p>
          <w:p w14:paraId="1BCD2C12" w14:textId="77777777" w:rsidR="001958D9" w:rsidRPr="006C7616" w:rsidRDefault="001958D9" w:rsidP="00907347"/>
          <w:p w14:paraId="29207F17" w14:textId="77777777" w:rsidR="001958D9" w:rsidRPr="006C7616" w:rsidRDefault="001958D9" w:rsidP="00907347"/>
          <w:p w14:paraId="5EB852F2" w14:textId="77777777" w:rsidR="001958D9" w:rsidRPr="00B07A8E" w:rsidRDefault="001958D9" w:rsidP="00907347">
            <w:r w:rsidRPr="00B07A8E">
              <w:t>CA (tentatively) supported by:</w:t>
            </w:r>
          </w:p>
          <w:p w14:paraId="6052F397" w14:textId="77777777" w:rsidR="001958D9" w:rsidRPr="00B07A8E" w:rsidRDefault="001958D9" w:rsidP="00907347">
            <w:r w:rsidRPr="00B07A8E">
              <w:t>EPP; S&amp;D; ALDE</w:t>
            </w:r>
          </w:p>
          <w:p w14:paraId="6957D459" w14:textId="77777777" w:rsidR="001958D9" w:rsidRPr="000B37DD" w:rsidRDefault="001958D9" w:rsidP="00907347">
            <w:r w:rsidRPr="00B07A8E">
              <w:t>To check: ECR; Greens</w:t>
            </w:r>
          </w:p>
        </w:tc>
      </w:tr>
      <w:tr w:rsidR="001958D9" w:rsidRPr="00C0630E" w14:paraId="1A4C1280" w14:textId="77777777" w:rsidTr="00907347">
        <w:trPr>
          <w:trHeight w:val="235"/>
        </w:trPr>
        <w:tc>
          <w:tcPr>
            <w:tcW w:w="4235" w:type="dxa"/>
          </w:tcPr>
          <w:p w14:paraId="16070A69" w14:textId="77777777" w:rsidR="001958D9" w:rsidRPr="000B37DD" w:rsidRDefault="001958D9" w:rsidP="00907347"/>
        </w:tc>
        <w:tc>
          <w:tcPr>
            <w:tcW w:w="4903" w:type="dxa"/>
          </w:tcPr>
          <w:p w14:paraId="27271691" w14:textId="77777777" w:rsidR="001958D9" w:rsidRPr="000B37DD" w:rsidRDefault="001958D9" w:rsidP="00907347"/>
        </w:tc>
        <w:tc>
          <w:tcPr>
            <w:tcW w:w="4673" w:type="dxa"/>
          </w:tcPr>
          <w:p w14:paraId="219989E6" w14:textId="77777777" w:rsidR="001958D9" w:rsidRPr="000B37DD" w:rsidRDefault="001958D9" w:rsidP="00907347"/>
        </w:tc>
      </w:tr>
      <w:tr w:rsidR="001958D9" w14:paraId="6C7DB654" w14:textId="77777777" w:rsidTr="00907347">
        <w:trPr>
          <w:trHeight w:val="222"/>
        </w:trPr>
        <w:tc>
          <w:tcPr>
            <w:tcW w:w="13811" w:type="dxa"/>
            <w:gridSpan w:val="3"/>
          </w:tcPr>
          <w:p w14:paraId="736E7916" w14:textId="77777777" w:rsidR="001958D9" w:rsidRDefault="001958D9" w:rsidP="00907347">
            <w:pPr>
              <w:rPr>
                <w:b/>
              </w:rPr>
            </w:pPr>
            <w:r>
              <w:rPr>
                <w:b/>
              </w:rPr>
              <w:t>Relevant amendments:</w:t>
            </w:r>
          </w:p>
          <w:p w14:paraId="702830DC" w14:textId="77777777" w:rsidR="001958D9" w:rsidRPr="00D97E48" w:rsidRDefault="001958D9" w:rsidP="00907347">
            <w:r w:rsidRPr="00D97E48">
              <w:t>411</w:t>
            </w:r>
            <w:r>
              <w:t>, 412, 413, 414, 415, 416, 417, 418, 419, 420, 421</w:t>
            </w:r>
          </w:p>
          <w:p w14:paraId="50E7491A" w14:textId="77777777" w:rsidR="001958D9" w:rsidRPr="0016777D" w:rsidRDefault="001958D9" w:rsidP="00907347"/>
          <w:p w14:paraId="1F47FA2C" w14:textId="77777777" w:rsidR="001958D9" w:rsidRDefault="001958D9" w:rsidP="00907347">
            <w:pPr>
              <w:rPr>
                <w:b/>
              </w:rPr>
            </w:pPr>
          </w:p>
          <w:p w14:paraId="27553643" w14:textId="77777777" w:rsidR="001958D9" w:rsidRDefault="001958D9" w:rsidP="00907347">
            <w:pPr>
              <w:rPr>
                <w:b/>
              </w:rPr>
            </w:pPr>
            <w:r>
              <w:rPr>
                <w:b/>
              </w:rPr>
              <w:t>To be voted separately:</w:t>
            </w:r>
          </w:p>
          <w:p w14:paraId="0B0F7EBC" w14:textId="53F4C9ED" w:rsidR="001958D9" w:rsidRDefault="001958D9" w:rsidP="00B07A8E">
            <w:r w:rsidRPr="00B07A8E">
              <w:t>- request for addition to include requirement to install individual room temperature controls (AM423 Greens</w:t>
            </w:r>
            <w:r w:rsidR="00B07A8E" w:rsidRPr="00B07A8E">
              <w:t>, AM 422 Kofod etc.,</w:t>
            </w:r>
            <w:r w:rsidRPr="00B07A8E">
              <w:t>)</w:t>
            </w:r>
          </w:p>
        </w:tc>
      </w:tr>
    </w:tbl>
    <w:p w14:paraId="2DC8B206" w14:textId="55996F14" w:rsidR="005C6A2C" w:rsidRDefault="005C6A2C" w:rsidP="001958D9">
      <w:pPr>
        <w:rPr>
          <w:b/>
        </w:rPr>
      </w:pPr>
    </w:p>
    <w:p w14:paraId="7A47267C" w14:textId="77777777" w:rsidR="005C6A2C" w:rsidRDefault="005C6A2C">
      <w:pPr>
        <w:rPr>
          <w:b/>
        </w:rPr>
      </w:pPr>
      <w:r>
        <w:rPr>
          <w:b/>
        </w:rPr>
        <w:br w:type="page"/>
      </w:r>
    </w:p>
    <w:p w14:paraId="1E360642" w14:textId="77777777" w:rsidR="005C6A2C" w:rsidRPr="009D2DE4" w:rsidRDefault="005C6A2C" w:rsidP="005C6A2C">
      <w:pPr>
        <w:jc w:val="center"/>
        <w:rPr>
          <w:b/>
          <w:sz w:val="28"/>
        </w:rPr>
      </w:pPr>
      <w:r>
        <w:rPr>
          <w:b/>
          <w:sz w:val="28"/>
        </w:rPr>
        <w:lastRenderedPageBreak/>
        <w:t>Energy efficiency documentation</w:t>
      </w:r>
    </w:p>
    <w:p w14:paraId="199AD15E" w14:textId="77777777" w:rsidR="005C6A2C" w:rsidRPr="006221B2" w:rsidRDefault="005C6A2C" w:rsidP="005C6A2C">
      <w:pPr>
        <w:rPr>
          <w:b/>
        </w:rPr>
      </w:pPr>
      <w:r w:rsidRPr="006221B2">
        <w:rPr>
          <w:b/>
        </w:rPr>
        <w:t>Art.</w:t>
      </w:r>
      <w:r>
        <w:rPr>
          <w:b/>
        </w:rPr>
        <w:t xml:space="preserve"> 10, para.</w:t>
      </w:r>
      <w:r w:rsidRPr="006221B2">
        <w:rPr>
          <w:b/>
        </w:rPr>
        <w:t xml:space="preserve"> </w:t>
      </w:r>
      <w:r>
        <w:rPr>
          <w:b/>
        </w:rPr>
        <w:t xml:space="preserve">6 </w:t>
      </w:r>
    </w:p>
    <w:tbl>
      <w:tblPr>
        <w:tblStyle w:val="TableGrid"/>
        <w:tblW w:w="0" w:type="auto"/>
        <w:tblInd w:w="137" w:type="dxa"/>
        <w:tblLook w:val="04A0" w:firstRow="1" w:lastRow="0" w:firstColumn="1" w:lastColumn="0" w:noHBand="0" w:noVBand="1"/>
      </w:tblPr>
      <w:tblGrid>
        <w:gridCol w:w="4235"/>
        <w:gridCol w:w="4903"/>
        <w:gridCol w:w="4673"/>
      </w:tblGrid>
      <w:tr w:rsidR="005C6A2C" w:rsidRPr="000271A0" w14:paraId="3386F213" w14:textId="77777777" w:rsidTr="00907347">
        <w:trPr>
          <w:trHeight w:val="235"/>
        </w:trPr>
        <w:tc>
          <w:tcPr>
            <w:tcW w:w="4235" w:type="dxa"/>
            <w:shd w:val="clear" w:color="auto" w:fill="D0CECE" w:themeFill="background2" w:themeFillShade="E6"/>
          </w:tcPr>
          <w:p w14:paraId="635ED03F" w14:textId="77777777" w:rsidR="005C6A2C" w:rsidRPr="000271A0" w:rsidRDefault="005C6A2C" w:rsidP="00907347">
            <w:pPr>
              <w:rPr>
                <w:b/>
              </w:rPr>
            </w:pPr>
            <w:r>
              <w:rPr>
                <w:b/>
              </w:rPr>
              <w:t>COM text</w:t>
            </w:r>
          </w:p>
        </w:tc>
        <w:tc>
          <w:tcPr>
            <w:tcW w:w="4903" w:type="dxa"/>
            <w:shd w:val="clear" w:color="auto" w:fill="D0CECE" w:themeFill="background2" w:themeFillShade="E6"/>
          </w:tcPr>
          <w:p w14:paraId="4767FD91" w14:textId="77777777" w:rsidR="005C6A2C" w:rsidRPr="000271A0" w:rsidRDefault="005C6A2C" w:rsidP="00907347">
            <w:pPr>
              <w:rPr>
                <w:b/>
              </w:rPr>
            </w:pPr>
            <w:r>
              <w:rPr>
                <w:b/>
              </w:rPr>
              <w:t>Proposed CA 22</w:t>
            </w:r>
          </w:p>
        </w:tc>
        <w:tc>
          <w:tcPr>
            <w:tcW w:w="4673" w:type="dxa"/>
            <w:shd w:val="clear" w:color="auto" w:fill="D0CECE" w:themeFill="background2" w:themeFillShade="E6"/>
          </w:tcPr>
          <w:p w14:paraId="7B77871A" w14:textId="77777777" w:rsidR="005C6A2C" w:rsidRPr="000271A0" w:rsidRDefault="005C6A2C" w:rsidP="00907347">
            <w:pPr>
              <w:rPr>
                <w:b/>
              </w:rPr>
            </w:pPr>
            <w:r>
              <w:rPr>
                <w:b/>
              </w:rPr>
              <w:t xml:space="preserve">Covering AMs: </w:t>
            </w:r>
          </w:p>
        </w:tc>
      </w:tr>
      <w:tr w:rsidR="005C6A2C" w:rsidRPr="00BA131A" w14:paraId="1A2221C6" w14:textId="77777777" w:rsidTr="00907347">
        <w:trPr>
          <w:trHeight w:val="1408"/>
        </w:trPr>
        <w:tc>
          <w:tcPr>
            <w:tcW w:w="4235" w:type="dxa"/>
          </w:tcPr>
          <w:p w14:paraId="5B017FAB" w14:textId="77777777" w:rsidR="005C6A2C" w:rsidRPr="00234DEB" w:rsidRDefault="005C6A2C" w:rsidP="00907347">
            <w:r w:rsidRPr="00234DEB">
              <w:t>Article 10 is amended as follows:</w:t>
            </w:r>
          </w:p>
          <w:p w14:paraId="638BA8DF" w14:textId="77777777" w:rsidR="005C6A2C" w:rsidRDefault="005C6A2C" w:rsidP="00907347">
            <w:r w:rsidRPr="00234DEB">
              <w:t>paragraph 6 is replaced by the following:</w:t>
            </w:r>
          </w:p>
          <w:p w14:paraId="7FDA6679" w14:textId="77777777" w:rsidR="005C6A2C" w:rsidRPr="00234DEB" w:rsidRDefault="005C6A2C" w:rsidP="00907347"/>
          <w:p w14:paraId="789A2CA2" w14:textId="77777777" w:rsidR="005C6A2C" w:rsidRPr="001645DC" w:rsidRDefault="005C6A2C" w:rsidP="00907347">
            <w:pPr>
              <w:rPr>
                <w:noProof/>
                <w:lang w:eastAsia="en-GB"/>
              </w:rPr>
            </w:pPr>
            <w:r w:rsidRPr="001645DC">
              <w:t>‘6.</w:t>
            </w:r>
            <w:r w:rsidRPr="001645DC">
              <w:tab/>
              <w:t>Member States shall link their financial measures for energy efficiency improvements in the renovation of buildings to the energy savings achieved due to such renovation. These savings shall be determined by comparing energy performance certificates issued before and after renovation.’;</w:t>
            </w:r>
          </w:p>
        </w:tc>
        <w:tc>
          <w:tcPr>
            <w:tcW w:w="4903" w:type="dxa"/>
          </w:tcPr>
          <w:p w14:paraId="4DAF4CA5" w14:textId="77777777" w:rsidR="005C6A2C" w:rsidRDefault="005C6A2C" w:rsidP="00907347">
            <w:pPr>
              <w:pStyle w:val="CM4"/>
              <w:spacing w:before="60" w:after="60"/>
              <w:rPr>
                <w:rFonts w:asciiTheme="minorHAnsi" w:hAnsiTheme="minorHAnsi" w:cstheme="minorHAnsi"/>
              </w:rPr>
            </w:pPr>
          </w:p>
          <w:p w14:paraId="591C3147" w14:textId="77777777" w:rsidR="005C6A2C" w:rsidRDefault="005C6A2C" w:rsidP="00907347">
            <w:pPr>
              <w:pStyle w:val="CM4"/>
              <w:spacing w:before="60" w:after="60"/>
              <w:rPr>
                <w:rFonts w:asciiTheme="minorHAnsi" w:hAnsiTheme="minorHAnsi" w:cstheme="minorHAnsi"/>
              </w:rPr>
            </w:pPr>
          </w:p>
          <w:p w14:paraId="299B5ABE" w14:textId="6CC91FC0" w:rsidR="005C6A2C" w:rsidRPr="006C63F3" w:rsidRDefault="005C6A2C" w:rsidP="00561186">
            <w:pPr>
              <w:pStyle w:val="CM4"/>
              <w:spacing w:before="60" w:after="60"/>
              <w:rPr>
                <w:rFonts w:asciiTheme="minorHAnsi" w:hAnsiTheme="minorHAnsi" w:cstheme="minorHAnsi"/>
                <w:sz w:val="22"/>
                <w:szCs w:val="22"/>
              </w:rPr>
            </w:pPr>
            <w:r w:rsidRPr="006C63F3">
              <w:rPr>
                <w:rFonts w:asciiTheme="minorHAnsi" w:hAnsiTheme="minorHAnsi" w:cstheme="minorHAnsi"/>
                <w:sz w:val="22"/>
                <w:szCs w:val="22"/>
              </w:rPr>
              <w:t>6.</w:t>
            </w:r>
            <w:r w:rsidRPr="006C63F3">
              <w:rPr>
                <w:rFonts w:asciiTheme="minorHAnsi" w:hAnsiTheme="minorHAnsi" w:cstheme="minorHAnsi"/>
                <w:sz w:val="22"/>
                <w:szCs w:val="22"/>
              </w:rPr>
              <w:tab/>
              <w:t>Member States shall link their financial measures for energy efficiency improvements in the renovation of buildings to the energy savings achieved due to such renovation. These savings shall</w:t>
            </w:r>
            <w:r w:rsidR="00561186" w:rsidRPr="00712119">
              <w:rPr>
                <w:rFonts w:asciiTheme="minorHAnsi" w:hAnsiTheme="minorHAnsi" w:cstheme="minorHAnsi"/>
                <w:b/>
                <w:i/>
                <w:sz w:val="22"/>
                <w:szCs w:val="22"/>
                <w:highlight w:val="green"/>
              </w:rPr>
              <w:t xml:space="preserve">, </w:t>
            </w:r>
            <w:r w:rsidR="00561186" w:rsidRPr="00712119">
              <w:rPr>
                <w:rFonts w:asciiTheme="minorHAnsi" w:hAnsiTheme="minorHAnsi" w:cstheme="minorHAnsi"/>
                <w:b/>
                <w:sz w:val="22"/>
                <w:szCs w:val="22"/>
                <w:highlight w:val="green"/>
              </w:rPr>
              <w:t>where proportionate to the volume of the renovation,</w:t>
            </w:r>
            <w:r w:rsidRPr="006C63F3">
              <w:rPr>
                <w:rFonts w:asciiTheme="minorHAnsi" w:hAnsiTheme="minorHAnsi" w:cstheme="minorHAnsi"/>
                <w:sz w:val="22"/>
                <w:szCs w:val="22"/>
              </w:rPr>
              <w:t xml:space="preserve"> be determined </w:t>
            </w:r>
            <w:r w:rsidRPr="00B07A8E">
              <w:rPr>
                <w:rFonts w:asciiTheme="minorHAnsi" w:hAnsiTheme="minorHAnsi" w:cstheme="minorHAnsi"/>
                <w:b/>
                <w:sz w:val="22"/>
                <w:szCs w:val="22"/>
              </w:rPr>
              <w:t>by an energy audit or by</w:t>
            </w:r>
            <w:r w:rsidRPr="006C63F3">
              <w:rPr>
                <w:rFonts w:asciiTheme="minorHAnsi" w:hAnsiTheme="minorHAnsi" w:cstheme="minorHAnsi"/>
                <w:sz w:val="22"/>
                <w:szCs w:val="22"/>
              </w:rPr>
              <w:t xml:space="preserve"> comparing energy performance certificates issued before and after renovation</w:t>
            </w:r>
            <w:r w:rsidRPr="006C63F3">
              <w:rPr>
                <w:rFonts w:asciiTheme="minorHAnsi" w:hAnsiTheme="minorHAnsi" w:cstheme="minorHAnsi"/>
                <w:b/>
                <w:sz w:val="22"/>
                <w:szCs w:val="22"/>
              </w:rPr>
              <w:t>, or by using standard values for calculation of energy savings in buildings or similar relevant, transparent methodology for documentation</w:t>
            </w:r>
            <w:r w:rsidRPr="006C63F3">
              <w:rPr>
                <w:rFonts w:asciiTheme="minorHAnsi" w:hAnsiTheme="minorHAnsi" w:cstheme="minorHAnsi"/>
                <w:sz w:val="22"/>
                <w:szCs w:val="22"/>
              </w:rPr>
              <w:t>.</w:t>
            </w:r>
          </w:p>
        </w:tc>
        <w:tc>
          <w:tcPr>
            <w:tcW w:w="4673" w:type="dxa"/>
          </w:tcPr>
          <w:p w14:paraId="47F4FEB8" w14:textId="77777777" w:rsidR="005C6A2C" w:rsidRPr="001E0CD8" w:rsidRDefault="005C6A2C" w:rsidP="00907347">
            <w:pPr>
              <w:rPr>
                <w:lang w:val="nl-NL"/>
              </w:rPr>
            </w:pPr>
            <w:r w:rsidRPr="001E0CD8">
              <w:rPr>
                <w:lang w:val="nl-NL"/>
              </w:rPr>
              <w:t>36 (EPP)</w:t>
            </w:r>
          </w:p>
          <w:p w14:paraId="1CDCAE90" w14:textId="77777777" w:rsidR="005C6A2C" w:rsidRPr="001E0CD8" w:rsidRDefault="005C6A2C" w:rsidP="00907347">
            <w:pPr>
              <w:rPr>
                <w:lang w:val="nl-NL"/>
              </w:rPr>
            </w:pPr>
            <w:r w:rsidRPr="001E0CD8">
              <w:rPr>
                <w:lang w:val="nl-NL"/>
              </w:rPr>
              <w:t>451 (Winkler)</w:t>
            </w:r>
          </w:p>
          <w:p w14:paraId="59219C5C" w14:textId="77777777" w:rsidR="005C6A2C" w:rsidRPr="001E0CD8" w:rsidRDefault="005C6A2C" w:rsidP="00907347">
            <w:pPr>
              <w:rPr>
                <w:lang w:val="nl-NL"/>
              </w:rPr>
            </w:pPr>
            <w:r w:rsidRPr="001E0CD8">
              <w:rPr>
                <w:lang w:val="nl-NL"/>
              </w:rPr>
              <w:t>452 (S&amp;D)</w:t>
            </w:r>
          </w:p>
          <w:p w14:paraId="79784B49" w14:textId="77777777" w:rsidR="005C6A2C" w:rsidRPr="001E0CD8" w:rsidRDefault="005C6A2C" w:rsidP="00907347">
            <w:pPr>
              <w:rPr>
                <w:lang w:val="nl-NL"/>
              </w:rPr>
            </w:pPr>
            <w:r w:rsidRPr="001E0CD8">
              <w:rPr>
                <w:lang w:val="nl-NL"/>
              </w:rPr>
              <w:t>454 (Kappel)</w:t>
            </w:r>
          </w:p>
          <w:p w14:paraId="16ED35DE" w14:textId="77777777" w:rsidR="005C6A2C" w:rsidRPr="005F6280" w:rsidRDefault="005C6A2C" w:rsidP="00907347">
            <w:pPr>
              <w:rPr>
                <w:lang w:val="it-IT"/>
              </w:rPr>
            </w:pPr>
            <w:r w:rsidRPr="005F6280">
              <w:rPr>
                <w:lang w:val="it-IT"/>
              </w:rPr>
              <w:t>455 (Marinescu)</w:t>
            </w:r>
          </w:p>
          <w:p w14:paraId="2538535A" w14:textId="77777777" w:rsidR="005C6A2C" w:rsidRPr="005F6280" w:rsidRDefault="005C6A2C" w:rsidP="00907347">
            <w:pPr>
              <w:rPr>
                <w:lang w:val="it-IT"/>
              </w:rPr>
            </w:pPr>
            <w:r w:rsidRPr="005F6280">
              <w:rPr>
                <w:lang w:val="it-IT"/>
              </w:rPr>
              <w:t>456 (Grossetete)</w:t>
            </w:r>
          </w:p>
          <w:p w14:paraId="7CE26508" w14:textId="77777777" w:rsidR="005C6A2C" w:rsidRPr="005F6280" w:rsidRDefault="005C6A2C" w:rsidP="00907347">
            <w:pPr>
              <w:rPr>
                <w:lang w:val="it-IT"/>
              </w:rPr>
            </w:pPr>
            <w:r w:rsidRPr="005F6280">
              <w:rPr>
                <w:lang w:val="it-IT"/>
              </w:rPr>
              <w:t>460 (Toia)</w:t>
            </w:r>
          </w:p>
          <w:p w14:paraId="144ACCBC" w14:textId="77777777" w:rsidR="005C6A2C" w:rsidRDefault="005C6A2C" w:rsidP="00907347">
            <w:pPr>
              <w:rPr>
                <w:lang w:val="it-IT"/>
              </w:rPr>
            </w:pPr>
            <w:r w:rsidRPr="005F6280">
              <w:rPr>
                <w:lang w:val="it-IT"/>
              </w:rPr>
              <w:t>461 (Poche)</w:t>
            </w:r>
          </w:p>
          <w:p w14:paraId="149D0045" w14:textId="77777777" w:rsidR="005C6A2C" w:rsidRPr="005F6280" w:rsidRDefault="005C6A2C" w:rsidP="00907347">
            <w:pPr>
              <w:rPr>
                <w:lang w:val="it-IT"/>
              </w:rPr>
            </w:pPr>
            <w:r>
              <w:rPr>
                <w:lang w:val="it-IT"/>
              </w:rPr>
              <w:t>462 (Geier)</w:t>
            </w:r>
          </w:p>
          <w:p w14:paraId="662024D7" w14:textId="77777777" w:rsidR="005C6A2C" w:rsidRDefault="005C6A2C" w:rsidP="00907347">
            <w:pPr>
              <w:rPr>
                <w:lang w:val="it-IT"/>
              </w:rPr>
            </w:pPr>
          </w:p>
          <w:p w14:paraId="7A323AC5" w14:textId="77777777" w:rsidR="005C6A2C" w:rsidRPr="005F6280" w:rsidRDefault="005C6A2C" w:rsidP="00907347">
            <w:pPr>
              <w:rPr>
                <w:lang w:val="it-IT"/>
              </w:rPr>
            </w:pPr>
          </w:p>
          <w:p w14:paraId="7405A2A1" w14:textId="77777777" w:rsidR="005C6A2C" w:rsidRPr="0016777D" w:rsidRDefault="005C6A2C" w:rsidP="00907347">
            <w:r>
              <w:t>CA (tentatively) supported by:</w:t>
            </w:r>
          </w:p>
          <w:p w14:paraId="173CFF7D" w14:textId="77777777" w:rsidR="005C6A2C" w:rsidRPr="00DA3FE0" w:rsidRDefault="005C6A2C" w:rsidP="00907347">
            <w:r w:rsidRPr="00B07A8E">
              <w:t>EPP, S&amp;D, ECR; ALDE; (Greens)</w:t>
            </w:r>
          </w:p>
        </w:tc>
      </w:tr>
      <w:tr w:rsidR="005C6A2C" w:rsidRPr="00BA131A" w14:paraId="1E699840" w14:textId="77777777" w:rsidTr="00907347">
        <w:trPr>
          <w:trHeight w:val="235"/>
        </w:trPr>
        <w:tc>
          <w:tcPr>
            <w:tcW w:w="4235" w:type="dxa"/>
          </w:tcPr>
          <w:p w14:paraId="2A7667B9" w14:textId="77777777" w:rsidR="005C6A2C" w:rsidRPr="00DA3FE0" w:rsidRDefault="005C6A2C" w:rsidP="00907347"/>
        </w:tc>
        <w:tc>
          <w:tcPr>
            <w:tcW w:w="4903" w:type="dxa"/>
          </w:tcPr>
          <w:p w14:paraId="1B75DFED" w14:textId="77777777" w:rsidR="005C6A2C" w:rsidRPr="00DA3FE0" w:rsidRDefault="005C6A2C" w:rsidP="00907347"/>
        </w:tc>
        <w:tc>
          <w:tcPr>
            <w:tcW w:w="4673" w:type="dxa"/>
          </w:tcPr>
          <w:p w14:paraId="141C5806" w14:textId="77777777" w:rsidR="005C6A2C" w:rsidRPr="00DA3FE0" w:rsidRDefault="005C6A2C" w:rsidP="00907347"/>
        </w:tc>
      </w:tr>
      <w:tr w:rsidR="005C6A2C" w14:paraId="6438B32E" w14:textId="77777777" w:rsidTr="00907347">
        <w:trPr>
          <w:trHeight w:val="222"/>
        </w:trPr>
        <w:tc>
          <w:tcPr>
            <w:tcW w:w="13811" w:type="dxa"/>
            <w:gridSpan w:val="3"/>
          </w:tcPr>
          <w:p w14:paraId="5402A052" w14:textId="6F0BF9FD" w:rsidR="005C6A2C" w:rsidRDefault="005C6A2C" w:rsidP="00907347">
            <w:pPr>
              <w:rPr>
                <w:b/>
              </w:rPr>
            </w:pPr>
            <w:r>
              <w:rPr>
                <w:b/>
              </w:rPr>
              <w:t>Relevant amendments:</w:t>
            </w:r>
          </w:p>
          <w:p w14:paraId="03CD582A" w14:textId="77777777" w:rsidR="005C6A2C" w:rsidRPr="0016777D" w:rsidRDefault="005C6A2C" w:rsidP="00907347">
            <w:r>
              <w:t>36, 448, 449, 450, 451, 452, 453, 454, 455, 456, 457, 458, 459, 460, 461, 462, 463</w:t>
            </w:r>
          </w:p>
          <w:p w14:paraId="77BBE5B9" w14:textId="77777777" w:rsidR="005C6A2C" w:rsidRDefault="005C6A2C" w:rsidP="00907347"/>
          <w:p w14:paraId="7E68D952" w14:textId="77777777" w:rsidR="005C6A2C" w:rsidRPr="00907347" w:rsidRDefault="005C6A2C" w:rsidP="00907347">
            <w:pPr>
              <w:rPr>
                <w:b/>
                <w:highlight w:val="yellow"/>
              </w:rPr>
            </w:pPr>
            <w:r w:rsidRPr="00907347">
              <w:rPr>
                <w:b/>
                <w:highlight w:val="yellow"/>
              </w:rPr>
              <w:t>To be voted separately:</w:t>
            </w:r>
          </w:p>
          <w:p w14:paraId="1604F7DD" w14:textId="77777777" w:rsidR="00907347" w:rsidRPr="00907347" w:rsidRDefault="005C6A2C" w:rsidP="00907347">
            <w:pPr>
              <w:rPr>
                <w:i/>
                <w:highlight w:val="yellow"/>
              </w:rPr>
            </w:pPr>
            <w:r w:rsidRPr="00907347">
              <w:rPr>
                <w:i/>
                <w:highlight w:val="yellow"/>
              </w:rPr>
              <w:t xml:space="preserve">- add1 to compromise: AM453 Zanonato </w:t>
            </w:r>
            <w:r w:rsidR="00907347" w:rsidRPr="00907347">
              <w:rPr>
                <w:i/>
                <w:highlight w:val="yellow"/>
              </w:rPr>
              <w:t>inclusion of certification cost</w:t>
            </w:r>
          </w:p>
          <w:p w14:paraId="06E61120" w14:textId="77777777" w:rsidR="00907347" w:rsidRPr="00907347" w:rsidRDefault="00907347" w:rsidP="00907347">
            <w:pPr>
              <w:rPr>
                <w:i/>
                <w:highlight w:val="yellow"/>
              </w:rPr>
            </w:pPr>
          </w:p>
          <w:p w14:paraId="1352EAF2" w14:textId="77777777" w:rsidR="00907347" w:rsidRPr="00907347" w:rsidRDefault="00907347" w:rsidP="00907347">
            <w:pPr>
              <w:rPr>
                <w:rFonts w:cstheme="minorHAnsi"/>
                <w:highlight w:val="yellow"/>
              </w:rPr>
            </w:pPr>
            <w:r w:rsidRPr="00907347">
              <w:rPr>
                <w:highlight w:val="yellow"/>
              </w:rPr>
              <w:t>6.</w:t>
            </w:r>
            <w:r w:rsidRPr="00907347">
              <w:rPr>
                <w:highlight w:val="yellow"/>
              </w:rPr>
              <w:tab/>
              <w:t>Member States shall link their financial measures for energy efficiency improvements in the renovation of buildings to the energy savings achieved due to such renovation. These savings shall, where proportionate to the volume of the renovation, be determined by an energy audit or by comparing energy performance certificates issued before and after renovation, or by using standard values for calculation of energy savings in buildings or similar relevant, transparent methodology for documentation</w:t>
            </w:r>
            <w:r w:rsidRPr="00907347">
              <w:rPr>
                <w:rFonts w:cstheme="minorHAnsi"/>
                <w:highlight w:val="yellow"/>
              </w:rPr>
              <w:t>.</w:t>
            </w:r>
            <w:r w:rsidRPr="00907347">
              <w:rPr>
                <w:rFonts w:cstheme="minorHAnsi"/>
                <w:b/>
                <w:highlight w:val="yellow"/>
              </w:rPr>
              <w:t xml:space="preserve"> [add1]</w:t>
            </w:r>
          </w:p>
          <w:p w14:paraId="398241F7" w14:textId="77777777" w:rsidR="00907347" w:rsidRPr="00907347" w:rsidRDefault="00907347" w:rsidP="00907347">
            <w:pPr>
              <w:rPr>
                <w:rFonts w:cstheme="minorHAnsi"/>
                <w:highlight w:val="yellow"/>
              </w:rPr>
            </w:pPr>
          </w:p>
          <w:p w14:paraId="45E7AF31" w14:textId="3852CB23" w:rsidR="005C6A2C" w:rsidRPr="00907347" w:rsidRDefault="00907347" w:rsidP="00907347">
            <w:pPr>
              <w:rPr>
                <w:i/>
              </w:rPr>
            </w:pPr>
            <w:r w:rsidRPr="00907347">
              <w:rPr>
                <w:rFonts w:cstheme="minorHAnsi"/>
                <w:b/>
                <w:highlight w:val="yellow"/>
              </w:rPr>
              <w:t>Add1</w:t>
            </w:r>
            <w:r w:rsidRPr="00907347">
              <w:rPr>
                <w:rFonts w:cstheme="minorHAnsi"/>
                <w:highlight w:val="yellow"/>
              </w:rPr>
              <w:t>:</w:t>
            </w:r>
            <w:r w:rsidR="005C6A2C" w:rsidRPr="00907347">
              <w:rPr>
                <w:i/>
                <w:highlight w:val="yellow"/>
              </w:rPr>
              <w:t xml:space="preserve"> “Where the energy performance certificate attest an improvement in the building’s energy performance, the certification costs may be included in the incentive provided by the Member State concerned</w:t>
            </w:r>
            <w:r w:rsidRPr="00907347">
              <w:rPr>
                <w:i/>
                <w:highlight w:val="yellow"/>
              </w:rPr>
              <w:t>.</w:t>
            </w:r>
            <w:r w:rsidR="005C6A2C" w:rsidRPr="00907347">
              <w:rPr>
                <w:i/>
                <w:highlight w:val="yellow"/>
              </w:rPr>
              <w:t>”</w:t>
            </w:r>
          </w:p>
        </w:tc>
      </w:tr>
    </w:tbl>
    <w:p w14:paraId="67A0338E" w14:textId="77777777" w:rsidR="005C6A2C" w:rsidRPr="00234DEB" w:rsidRDefault="005C6A2C" w:rsidP="005C6A2C">
      <w:pPr>
        <w:jc w:val="center"/>
        <w:rPr>
          <w:b/>
          <w:sz w:val="28"/>
        </w:rPr>
      </w:pPr>
      <w:r w:rsidRPr="00234DEB">
        <w:rPr>
          <w:b/>
          <w:sz w:val="28"/>
        </w:rPr>
        <w:lastRenderedPageBreak/>
        <w:t>EPC database</w:t>
      </w:r>
    </w:p>
    <w:p w14:paraId="07E6CFB1" w14:textId="77777777" w:rsidR="005C6A2C" w:rsidRPr="00234DEB" w:rsidRDefault="005C6A2C" w:rsidP="005C6A2C">
      <w:pPr>
        <w:rPr>
          <w:b/>
        </w:rPr>
      </w:pPr>
      <w:r w:rsidRPr="00234DEB">
        <w:rPr>
          <w:b/>
        </w:rPr>
        <w:t>Art. 10, para. 6a and 6b (new)</w:t>
      </w:r>
    </w:p>
    <w:tbl>
      <w:tblPr>
        <w:tblStyle w:val="TableGrid"/>
        <w:tblW w:w="0" w:type="auto"/>
        <w:tblInd w:w="137" w:type="dxa"/>
        <w:tblLook w:val="04A0" w:firstRow="1" w:lastRow="0" w:firstColumn="1" w:lastColumn="0" w:noHBand="0" w:noVBand="1"/>
      </w:tblPr>
      <w:tblGrid>
        <w:gridCol w:w="4235"/>
        <w:gridCol w:w="4903"/>
        <w:gridCol w:w="4673"/>
      </w:tblGrid>
      <w:tr w:rsidR="005C6A2C" w:rsidRPr="000271A0" w14:paraId="6EC0800A" w14:textId="77777777" w:rsidTr="00907347">
        <w:trPr>
          <w:trHeight w:val="235"/>
        </w:trPr>
        <w:tc>
          <w:tcPr>
            <w:tcW w:w="4235" w:type="dxa"/>
            <w:shd w:val="clear" w:color="auto" w:fill="D0CECE" w:themeFill="background2" w:themeFillShade="E6"/>
          </w:tcPr>
          <w:p w14:paraId="3CBA6B81" w14:textId="77777777" w:rsidR="005C6A2C" w:rsidRPr="000271A0" w:rsidRDefault="005C6A2C" w:rsidP="00907347">
            <w:pPr>
              <w:rPr>
                <w:b/>
              </w:rPr>
            </w:pPr>
            <w:r>
              <w:rPr>
                <w:b/>
                <w:sz w:val="28"/>
              </w:rPr>
              <w:br w:type="page"/>
            </w:r>
            <w:r>
              <w:rPr>
                <w:b/>
              </w:rPr>
              <w:t>COM text</w:t>
            </w:r>
          </w:p>
        </w:tc>
        <w:tc>
          <w:tcPr>
            <w:tcW w:w="4903" w:type="dxa"/>
            <w:shd w:val="clear" w:color="auto" w:fill="D0CECE" w:themeFill="background2" w:themeFillShade="E6"/>
          </w:tcPr>
          <w:p w14:paraId="56BB022A" w14:textId="77777777" w:rsidR="005C6A2C" w:rsidRPr="000271A0" w:rsidRDefault="005C6A2C" w:rsidP="00907347">
            <w:pPr>
              <w:rPr>
                <w:b/>
              </w:rPr>
            </w:pPr>
            <w:r>
              <w:rPr>
                <w:b/>
              </w:rPr>
              <w:t>Proposed CA 23</w:t>
            </w:r>
          </w:p>
        </w:tc>
        <w:tc>
          <w:tcPr>
            <w:tcW w:w="4673" w:type="dxa"/>
            <w:shd w:val="clear" w:color="auto" w:fill="D0CECE" w:themeFill="background2" w:themeFillShade="E6"/>
          </w:tcPr>
          <w:p w14:paraId="5F4ED7FA" w14:textId="77777777" w:rsidR="005C6A2C" w:rsidRPr="000271A0" w:rsidRDefault="005C6A2C" w:rsidP="00907347">
            <w:pPr>
              <w:rPr>
                <w:b/>
              </w:rPr>
            </w:pPr>
            <w:r>
              <w:rPr>
                <w:b/>
              </w:rPr>
              <w:t xml:space="preserve">Covering AMs: </w:t>
            </w:r>
          </w:p>
        </w:tc>
      </w:tr>
      <w:tr w:rsidR="005C6A2C" w:rsidRPr="00907347" w14:paraId="5F99F160" w14:textId="77777777" w:rsidTr="00907347">
        <w:trPr>
          <w:trHeight w:val="1408"/>
        </w:trPr>
        <w:tc>
          <w:tcPr>
            <w:tcW w:w="4235" w:type="dxa"/>
          </w:tcPr>
          <w:p w14:paraId="69FCE0E3" w14:textId="77777777" w:rsidR="005C6A2C" w:rsidRDefault="005C6A2C" w:rsidP="00907347">
            <w:bookmarkStart w:id="3" w:name="_GoBack"/>
            <w:r w:rsidRPr="00234DEB">
              <w:t>the following paragraphs 6a and, 6b are inserted:</w:t>
            </w:r>
          </w:p>
          <w:p w14:paraId="254C5BFA" w14:textId="77777777" w:rsidR="005C6A2C" w:rsidRPr="00234DEB" w:rsidRDefault="005C6A2C" w:rsidP="00907347"/>
          <w:p w14:paraId="7D7154CB" w14:textId="77777777" w:rsidR="005C6A2C" w:rsidRPr="001645DC" w:rsidRDefault="005C6A2C" w:rsidP="00907347">
            <w:r w:rsidRPr="001645DC">
              <w:t>‘6a. When Member States put in place a database for registering EPCs  it shall allow tracking the actual energy consumption of the buildings covered, regardless of their size and category. The database shall contain the actual energy consumption data of buildings frequently visited by the public with useful floor area of over 250 m² which shall be regularly updated.</w:t>
            </w:r>
          </w:p>
          <w:p w14:paraId="7FCEDAD1" w14:textId="77777777" w:rsidR="005C6A2C" w:rsidRPr="001645DC" w:rsidRDefault="005C6A2C" w:rsidP="00907347"/>
          <w:p w14:paraId="42349472" w14:textId="6E840FFD" w:rsidR="005C6A2C" w:rsidRPr="00907347" w:rsidRDefault="005C6A2C" w:rsidP="00907347">
            <w:r w:rsidRPr="001645DC">
              <w:t>6b. Aggregated anonymised data compliant with EU data protection requirements shall be made available on request, at least for the public authorities for statistical and research purposes.’;</w:t>
            </w:r>
          </w:p>
        </w:tc>
        <w:tc>
          <w:tcPr>
            <w:tcW w:w="4903" w:type="dxa"/>
          </w:tcPr>
          <w:p w14:paraId="762FB3ED" w14:textId="77777777" w:rsidR="005C6A2C" w:rsidRDefault="005C6A2C" w:rsidP="00907347">
            <w:pPr>
              <w:pStyle w:val="CM4"/>
              <w:spacing w:before="60" w:after="60"/>
            </w:pPr>
          </w:p>
          <w:p w14:paraId="3B980100" w14:textId="77777777" w:rsidR="005C6A2C" w:rsidRDefault="005C6A2C" w:rsidP="00907347"/>
          <w:p w14:paraId="516B3591" w14:textId="77777777" w:rsidR="005C6A2C" w:rsidRDefault="005C6A2C" w:rsidP="00907347">
            <w:r w:rsidRPr="00E5006B">
              <w:t>6a.</w:t>
            </w:r>
            <w:r w:rsidRPr="00E5006B">
              <w:tab/>
              <w:t xml:space="preserve">When Member States put in place a database </w:t>
            </w:r>
            <w:r w:rsidRPr="00C95D7D">
              <w:rPr>
                <w:b/>
              </w:rPr>
              <w:t>or</w:t>
            </w:r>
            <w:r w:rsidRPr="000F10D5">
              <w:rPr>
                <w:b/>
                <w:i/>
              </w:rPr>
              <w:t xml:space="preserve"> </w:t>
            </w:r>
            <w:r w:rsidRPr="005330A1">
              <w:rPr>
                <w:b/>
              </w:rPr>
              <w:t>use an existing database</w:t>
            </w:r>
            <w:r>
              <w:t xml:space="preserve"> </w:t>
            </w:r>
            <w:r w:rsidRPr="00E5006B">
              <w:t xml:space="preserve">for registering EPCs it shall allow tracking the </w:t>
            </w:r>
            <w:r w:rsidRPr="006C63F3">
              <w:rPr>
                <w:b/>
                <w:strike/>
                <w:highlight w:val="yellow"/>
              </w:rPr>
              <w:t>actual</w:t>
            </w:r>
            <w:r w:rsidRPr="002F33FB">
              <w:rPr>
                <w:b/>
                <w:strike/>
              </w:rPr>
              <w:t xml:space="preserve"> </w:t>
            </w:r>
            <w:r w:rsidRPr="00E5006B">
              <w:t xml:space="preserve">energy consumption of the buildings covered, regardless of their size and category. The database shall contain the </w:t>
            </w:r>
            <w:r w:rsidRPr="006C63F3">
              <w:rPr>
                <w:b/>
                <w:strike/>
                <w:highlight w:val="yellow"/>
              </w:rPr>
              <w:t>actual</w:t>
            </w:r>
            <w:r w:rsidRPr="00E5006B">
              <w:t xml:space="preserve"> energy consumption data of</w:t>
            </w:r>
            <w:r w:rsidRPr="00A54293">
              <w:rPr>
                <w:b/>
              </w:rPr>
              <w:t xml:space="preserve"> </w:t>
            </w:r>
            <w:r w:rsidRPr="00B07A8E">
              <w:rPr>
                <w:b/>
              </w:rPr>
              <w:t>buildings owned, managed or occupied by public authorities</w:t>
            </w:r>
            <w:r w:rsidRPr="005330A1">
              <w:t xml:space="preserve"> </w:t>
            </w:r>
            <w:r w:rsidRPr="00E5006B">
              <w:t>with useful floor area of over 250 m² which shall be regularly updated.</w:t>
            </w:r>
          </w:p>
          <w:p w14:paraId="18F2C9FB" w14:textId="77777777" w:rsidR="005C6A2C" w:rsidRDefault="005C6A2C" w:rsidP="00907347"/>
          <w:p w14:paraId="353B4E8B" w14:textId="77777777" w:rsidR="005C6A2C" w:rsidRDefault="005C6A2C" w:rsidP="00907347"/>
          <w:p w14:paraId="3F40F25A" w14:textId="77777777" w:rsidR="005C6A2C" w:rsidRPr="001645DC" w:rsidRDefault="005C6A2C" w:rsidP="00907347">
            <w:r w:rsidRPr="001645DC">
              <w:t>6b. Aggregated anonymised data compliant with EU data protection requirements shall be made available on request, at least for the public authorities for statistical and research purposes.’;</w:t>
            </w:r>
          </w:p>
          <w:p w14:paraId="399E47F4" w14:textId="77777777" w:rsidR="005C6A2C" w:rsidRPr="007325FE" w:rsidRDefault="005C6A2C" w:rsidP="00907347"/>
        </w:tc>
        <w:tc>
          <w:tcPr>
            <w:tcW w:w="4673" w:type="dxa"/>
          </w:tcPr>
          <w:p w14:paraId="083B2CA4" w14:textId="77777777" w:rsidR="005C6A2C" w:rsidRDefault="005C6A2C" w:rsidP="00907347">
            <w:r>
              <w:t>37 (EPP)</w:t>
            </w:r>
          </w:p>
          <w:p w14:paraId="612C509D" w14:textId="77777777" w:rsidR="005C6A2C" w:rsidRDefault="005C6A2C" w:rsidP="00907347">
            <w:r>
              <w:t>470 (S&amp;D)</w:t>
            </w:r>
          </w:p>
          <w:p w14:paraId="7C1D8A59" w14:textId="77777777" w:rsidR="005C6A2C" w:rsidRDefault="005C6A2C" w:rsidP="00907347"/>
          <w:p w14:paraId="14516714" w14:textId="77777777" w:rsidR="005C6A2C" w:rsidRDefault="005C6A2C" w:rsidP="00907347"/>
          <w:p w14:paraId="11EC2FBA" w14:textId="77777777" w:rsidR="005C6A2C" w:rsidRDefault="005C6A2C" w:rsidP="00907347"/>
          <w:p w14:paraId="2CEFB4A9" w14:textId="77777777" w:rsidR="005C6A2C" w:rsidRDefault="005C6A2C" w:rsidP="00907347"/>
          <w:p w14:paraId="02F272D1" w14:textId="77777777" w:rsidR="005C6A2C" w:rsidRPr="0016777D" w:rsidRDefault="005C6A2C" w:rsidP="00907347">
            <w:r>
              <w:t>CA (tentatively) supported by:</w:t>
            </w:r>
          </w:p>
          <w:p w14:paraId="2A2B70FA" w14:textId="77777777" w:rsidR="005C6A2C" w:rsidRPr="00E1612A" w:rsidRDefault="005C6A2C" w:rsidP="00907347">
            <w:pPr>
              <w:rPr>
                <w:lang w:val="nl-NL"/>
              </w:rPr>
            </w:pPr>
            <w:r w:rsidRPr="00B07A8E">
              <w:rPr>
                <w:lang w:val="nl-NL"/>
              </w:rPr>
              <w:t>EPP; S&amp;D, ALDE, (ECR)</w:t>
            </w:r>
          </w:p>
        </w:tc>
      </w:tr>
      <w:bookmarkEnd w:id="3"/>
      <w:tr w:rsidR="005C6A2C" w:rsidRPr="00907347" w14:paraId="114B66A6" w14:textId="77777777" w:rsidTr="00907347">
        <w:trPr>
          <w:trHeight w:val="235"/>
        </w:trPr>
        <w:tc>
          <w:tcPr>
            <w:tcW w:w="4235" w:type="dxa"/>
          </w:tcPr>
          <w:p w14:paraId="2FCDD674" w14:textId="77777777" w:rsidR="005C6A2C" w:rsidRPr="00E1612A" w:rsidRDefault="005C6A2C" w:rsidP="00907347">
            <w:pPr>
              <w:rPr>
                <w:lang w:val="nl-NL"/>
              </w:rPr>
            </w:pPr>
          </w:p>
        </w:tc>
        <w:tc>
          <w:tcPr>
            <w:tcW w:w="4903" w:type="dxa"/>
          </w:tcPr>
          <w:p w14:paraId="06A8ED2C" w14:textId="77777777" w:rsidR="005C6A2C" w:rsidRPr="00E1612A" w:rsidRDefault="005C6A2C" w:rsidP="00907347">
            <w:pPr>
              <w:rPr>
                <w:lang w:val="nl-NL"/>
              </w:rPr>
            </w:pPr>
          </w:p>
        </w:tc>
        <w:tc>
          <w:tcPr>
            <w:tcW w:w="4673" w:type="dxa"/>
          </w:tcPr>
          <w:p w14:paraId="199F59F9" w14:textId="77777777" w:rsidR="005C6A2C" w:rsidRPr="00E1612A" w:rsidRDefault="005C6A2C" w:rsidP="00907347">
            <w:pPr>
              <w:rPr>
                <w:lang w:val="nl-NL"/>
              </w:rPr>
            </w:pPr>
          </w:p>
        </w:tc>
      </w:tr>
      <w:tr w:rsidR="005C6A2C" w14:paraId="387143DA" w14:textId="77777777" w:rsidTr="00907347">
        <w:trPr>
          <w:trHeight w:val="222"/>
        </w:trPr>
        <w:tc>
          <w:tcPr>
            <w:tcW w:w="13811" w:type="dxa"/>
            <w:gridSpan w:val="3"/>
          </w:tcPr>
          <w:p w14:paraId="14ADA2D5" w14:textId="77777777" w:rsidR="005C6A2C" w:rsidRDefault="005C6A2C" w:rsidP="00907347">
            <w:pPr>
              <w:rPr>
                <w:b/>
              </w:rPr>
            </w:pPr>
            <w:r>
              <w:rPr>
                <w:b/>
              </w:rPr>
              <w:t>Relevant amendments:</w:t>
            </w:r>
          </w:p>
          <w:p w14:paraId="644C8584" w14:textId="77777777" w:rsidR="005C6A2C" w:rsidRDefault="005C6A2C" w:rsidP="00907347">
            <w:r>
              <w:t>37, 464, 465, 466, 467, 468, 469, 470, 471</w:t>
            </w:r>
          </w:p>
          <w:p w14:paraId="66AB055F" w14:textId="77777777" w:rsidR="005C6A2C" w:rsidRDefault="005C6A2C" w:rsidP="00907347"/>
          <w:p w14:paraId="49FA0758" w14:textId="5C020DF8" w:rsidR="005C6A2C" w:rsidRPr="00BA131A" w:rsidRDefault="005C6A2C" w:rsidP="00907347">
            <w:pPr>
              <w:rPr>
                <w:b/>
              </w:rPr>
            </w:pPr>
            <w:r w:rsidRPr="00BA131A">
              <w:rPr>
                <w:b/>
              </w:rPr>
              <w:t xml:space="preserve">To be voted </w:t>
            </w:r>
            <w:r w:rsidR="00907347">
              <w:rPr>
                <w:b/>
              </w:rPr>
              <w:t>as add to compromise</w:t>
            </w:r>
            <w:r w:rsidRPr="00BA131A">
              <w:rPr>
                <w:b/>
              </w:rPr>
              <w:t>:</w:t>
            </w:r>
          </w:p>
          <w:p w14:paraId="47110B7D" w14:textId="24AE7BA2" w:rsidR="005C6A2C" w:rsidRDefault="00907347" w:rsidP="00907347">
            <w:pPr>
              <w:rPr>
                <w:i/>
                <w:iCs/>
              </w:rPr>
            </w:pPr>
            <w:r>
              <w:rPr>
                <w:highlight w:val="yellow"/>
              </w:rPr>
              <w:t>D</w:t>
            </w:r>
            <w:r w:rsidR="005C6A2C" w:rsidRPr="00907347">
              <w:rPr>
                <w:highlight w:val="yellow"/>
              </w:rPr>
              <w:t xml:space="preserve">ata available on request to building owners (AM </w:t>
            </w:r>
            <w:r>
              <w:rPr>
                <w:highlight w:val="yellow"/>
              </w:rPr>
              <w:t xml:space="preserve">475 </w:t>
            </w:r>
            <w:r w:rsidR="005C6A2C" w:rsidRPr="00907347">
              <w:rPr>
                <w:highlight w:val="yellow"/>
              </w:rPr>
              <w:t>Greens)</w:t>
            </w:r>
            <w:r>
              <w:t xml:space="preserve">: </w:t>
            </w:r>
          </w:p>
          <w:p w14:paraId="73F2A76E" w14:textId="77777777" w:rsidR="00907347" w:rsidRDefault="00907347" w:rsidP="00907347">
            <w:pPr>
              <w:rPr>
                <w:i/>
                <w:iCs/>
              </w:rPr>
            </w:pPr>
          </w:p>
          <w:p w14:paraId="3E3958C6" w14:textId="77777777" w:rsidR="00907347" w:rsidRPr="00907347" w:rsidRDefault="00907347" w:rsidP="00907347">
            <w:pPr>
              <w:rPr>
                <w:highlight w:val="yellow"/>
              </w:rPr>
            </w:pPr>
            <w:r w:rsidRPr="00907347">
              <w:rPr>
                <w:highlight w:val="yellow"/>
              </w:rPr>
              <w:t xml:space="preserve">6b. Aggregated anonymised data compliant with EU data protection requirements shall be made available on request, at least for the public authorities for statistical and research purposes </w:t>
            </w:r>
            <w:r w:rsidRPr="00907347">
              <w:rPr>
                <w:b/>
                <w:highlight w:val="yellow"/>
              </w:rPr>
              <w:t>[add1].</w:t>
            </w:r>
          </w:p>
          <w:p w14:paraId="17F8A226" w14:textId="1E4E2E4C" w:rsidR="00907347" w:rsidRPr="00B07A8E" w:rsidRDefault="00907347" w:rsidP="00907347">
            <w:pPr>
              <w:rPr>
                <w:strike/>
              </w:rPr>
            </w:pPr>
            <w:r w:rsidRPr="00907347">
              <w:rPr>
                <w:b/>
                <w:highlight w:val="yellow"/>
              </w:rPr>
              <w:t>Add1</w:t>
            </w:r>
            <w:r w:rsidRPr="00907347">
              <w:rPr>
                <w:highlight w:val="yellow"/>
              </w:rPr>
              <w:t>:</w:t>
            </w:r>
            <w:r>
              <w:rPr>
                <w:highlight w:val="yellow"/>
              </w:rPr>
              <w:t xml:space="preserve"> </w:t>
            </w:r>
            <w:r>
              <w:rPr>
                <w:i/>
                <w:iCs/>
                <w:highlight w:val="yellow"/>
              </w:rPr>
              <w:t>“</w:t>
            </w:r>
            <w:r w:rsidRPr="00907347">
              <w:rPr>
                <w:i/>
                <w:iCs/>
                <w:highlight w:val="yellow"/>
              </w:rPr>
              <w:t>whereas the full database shall be available for the building owner.</w:t>
            </w:r>
            <w:r>
              <w:rPr>
                <w:i/>
                <w:iCs/>
              </w:rPr>
              <w:t>”</w:t>
            </w:r>
          </w:p>
        </w:tc>
      </w:tr>
    </w:tbl>
    <w:p w14:paraId="5FFC6739" w14:textId="77777777" w:rsidR="005C6A2C" w:rsidRPr="00234DEB" w:rsidRDefault="005C6A2C" w:rsidP="005C6A2C">
      <w:pPr>
        <w:jc w:val="center"/>
        <w:rPr>
          <w:b/>
          <w:sz w:val="32"/>
        </w:rPr>
      </w:pPr>
      <w:r w:rsidRPr="00234DEB">
        <w:rPr>
          <w:b/>
          <w:sz w:val="32"/>
        </w:rPr>
        <w:lastRenderedPageBreak/>
        <w:t>Inspection</w:t>
      </w:r>
    </w:p>
    <w:p w14:paraId="7110EB0B" w14:textId="77777777" w:rsidR="005C6A2C" w:rsidRPr="006221B2" w:rsidRDefault="005C6A2C" w:rsidP="005C6A2C">
      <w:pPr>
        <w:rPr>
          <w:b/>
        </w:rPr>
      </w:pPr>
      <w:r w:rsidRPr="006221B2">
        <w:rPr>
          <w:b/>
        </w:rPr>
        <w:t xml:space="preserve">Art. </w:t>
      </w:r>
      <w:r>
        <w:rPr>
          <w:b/>
        </w:rPr>
        <w:t xml:space="preserve">14 – heating systems </w:t>
      </w:r>
      <w:r w:rsidRPr="006221B2">
        <w:rPr>
          <w:b/>
        </w:rPr>
        <w:t xml:space="preserve"> </w:t>
      </w:r>
    </w:p>
    <w:tbl>
      <w:tblPr>
        <w:tblStyle w:val="TableGrid"/>
        <w:tblW w:w="0" w:type="auto"/>
        <w:tblInd w:w="137" w:type="dxa"/>
        <w:tblLook w:val="04A0" w:firstRow="1" w:lastRow="0" w:firstColumn="1" w:lastColumn="0" w:noHBand="0" w:noVBand="1"/>
      </w:tblPr>
      <w:tblGrid>
        <w:gridCol w:w="4428"/>
        <w:gridCol w:w="4800"/>
        <w:gridCol w:w="4583"/>
      </w:tblGrid>
      <w:tr w:rsidR="005C6A2C" w:rsidRPr="000271A0" w14:paraId="78EA3E4E" w14:textId="77777777" w:rsidTr="00907347">
        <w:trPr>
          <w:trHeight w:val="235"/>
        </w:trPr>
        <w:tc>
          <w:tcPr>
            <w:tcW w:w="4428" w:type="dxa"/>
            <w:shd w:val="clear" w:color="auto" w:fill="D0CECE" w:themeFill="background2" w:themeFillShade="E6"/>
          </w:tcPr>
          <w:p w14:paraId="3115F012" w14:textId="77777777" w:rsidR="005C6A2C" w:rsidRPr="000271A0" w:rsidRDefault="005C6A2C" w:rsidP="00907347">
            <w:pPr>
              <w:rPr>
                <w:b/>
              </w:rPr>
            </w:pPr>
            <w:r>
              <w:rPr>
                <w:b/>
              </w:rPr>
              <w:t>COM text</w:t>
            </w:r>
          </w:p>
        </w:tc>
        <w:tc>
          <w:tcPr>
            <w:tcW w:w="4800" w:type="dxa"/>
            <w:shd w:val="clear" w:color="auto" w:fill="D0CECE" w:themeFill="background2" w:themeFillShade="E6"/>
          </w:tcPr>
          <w:p w14:paraId="31A7ABBF" w14:textId="232579DD" w:rsidR="005C6A2C" w:rsidRPr="000271A0" w:rsidRDefault="005C6A2C" w:rsidP="00907347">
            <w:pPr>
              <w:rPr>
                <w:b/>
              </w:rPr>
            </w:pPr>
            <w:r>
              <w:rPr>
                <w:b/>
              </w:rPr>
              <w:t>Proposed CA 24</w:t>
            </w:r>
          </w:p>
        </w:tc>
        <w:tc>
          <w:tcPr>
            <w:tcW w:w="4583" w:type="dxa"/>
            <w:shd w:val="clear" w:color="auto" w:fill="D0CECE" w:themeFill="background2" w:themeFillShade="E6"/>
          </w:tcPr>
          <w:p w14:paraId="087483A0" w14:textId="77777777" w:rsidR="005C6A2C" w:rsidRPr="000271A0" w:rsidRDefault="005C6A2C" w:rsidP="00907347">
            <w:pPr>
              <w:rPr>
                <w:b/>
              </w:rPr>
            </w:pPr>
            <w:r>
              <w:rPr>
                <w:b/>
              </w:rPr>
              <w:t xml:space="preserve">Covering AMs: </w:t>
            </w:r>
          </w:p>
        </w:tc>
      </w:tr>
      <w:tr w:rsidR="005C6A2C" w:rsidRPr="00EE2A81" w14:paraId="022DF47F" w14:textId="77777777" w:rsidTr="00907347">
        <w:trPr>
          <w:trHeight w:val="1408"/>
        </w:trPr>
        <w:tc>
          <w:tcPr>
            <w:tcW w:w="4428" w:type="dxa"/>
          </w:tcPr>
          <w:p w14:paraId="4D65247B" w14:textId="77777777" w:rsidR="005C6A2C" w:rsidRDefault="005C6A2C" w:rsidP="00907347">
            <w:r w:rsidRPr="00234DEB">
              <w:t>paragraph 1 is replaced by the following:</w:t>
            </w:r>
          </w:p>
          <w:p w14:paraId="3C355D1F" w14:textId="77777777" w:rsidR="005C6A2C" w:rsidRPr="00234DEB" w:rsidRDefault="005C6A2C" w:rsidP="00907347"/>
          <w:p w14:paraId="66425151" w14:textId="77777777" w:rsidR="005C6A2C" w:rsidRPr="007325FE" w:rsidRDefault="005C6A2C" w:rsidP="00907347">
            <w:r w:rsidRPr="007325FE">
              <w:t>‘1. Member States shall lay down the necessary measures to establish a regular inspection of the accessible parts of systems used for heating buildings, such as the heat generator, control system and circulation pump(s) for non-residential buildings with total primary energy use of over 250MWh and for residential buildings with a centralised technical building system of a cumulated effective rated output of over 100 kW. That inspection shall include an assessment of the boiler efficiency and the boiler sizing compared with the heating requirements of the building. The assessment of the boiler sizing does not have to be repeated as long as no changes were made to the heating system or as regards the heating requirements of the building in the meantime.’;</w:t>
            </w:r>
          </w:p>
          <w:p w14:paraId="19366F36" w14:textId="77777777" w:rsidR="005C6A2C" w:rsidRDefault="005C6A2C" w:rsidP="00907347"/>
        </w:tc>
        <w:tc>
          <w:tcPr>
            <w:tcW w:w="4800" w:type="dxa"/>
          </w:tcPr>
          <w:p w14:paraId="58553BD7" w14:textId="77777777" w:rsidR="005C6A2C" w:rsidRPr="009D2DE4" w:rsidRDefault="005C6A2C" w:rsidP="00907347">
            <w:pPr>
              <w:rPr>
                <w:b/>
              </w:rPr>
            </w:pPr>
          </w:p>
          <w:p w14:paraId="58E57D0C" w14:textId="77777777" w:rsidR="005C6A2C" w:rsidRDefault="005C6A2C" w:rsidP="00907347">
            <w:pPr>
              <w:rPr>
                <w:b/>
              </w:rPr>
            </w:pPr>
          </w:p>
          <w:p w14:paraId="76FB1C4F" w14:textId="433D9162" w:rsidR="005C6A2C" w:rsidRPr="009D2DE4" w:rsidRDefault="005C6A2C" w:rsidP="00AA3E81">
            <w:pPr>
              <w:rPr>
                <w:b/>
              </w:rPr>
            </w:pPr>
            <w:r w:rsidRPr="005938F8">
              <w:t>‘1.</w:t>
            </w:r>
            <w:r w:rsidRPr="005938F8">
              <w:tab/>
              <w:t xml:space="preserve">Member States shall lay down the necessary measures to establish a regular inspection of the accessible parts of systems used for heating buildings, such as the heat generator, control system and circulation pump(s) for non-residential buildings with total primary energy use of over 250MWh and for residential buildings with a technical building system </w:t>
            </w:r>
            <w:r w:rsidRPr="005330A1">
              <w:rPr>
                <w:b/>
              </w:rPr>
              <w:t xml:space="preserve">for </w:t>
            </w:r>
            <w:commentRangeStart w:id="4"/>
            <w:r w:rsidR="00384F73">
              <w:rPr>
                <w:b/>
              </w:rPr>
              <w:t>[</w:t>
            </w:r>
            <w:r w:rsidRPr="005330A1">
              <w:rPr>
                <w:b/>
              </w:rPr>
              <w:t>space</w:t>
            </w:r>
            <w:r w:rsidR="00AA3E81">
              <w:rPr>
                <w:b/>
              </w:rPr>
              <w:t xml:space="preserve"> and domestic </w:t>
            </w:r>
            <w:r w:rsidR="00907347">
              <w:rPr>
                <w:b/>
              </w:rPr>
              <w:t>water</w:t>
            </w:r>
            <w:r w:rsidR="00AA3E81">
              <w:rPr>
                <w:b/>
              </w:rPr>
              <w:t xml:space="preserve"> heating</w:t>
            </w:r>
            <w:r w:rsidR="00384F73">
              <w:rPr>
                <w:b/>
              </w:rPr>
              <w:t>]</w:t>
            </w:r>
            <w:commentRangeEnd w:id="4"/>
            <w:r w:rsidR="00384F73">
              <w:rPr>
                <w:rStyle w:val="CommentReference"/>
              </w:rPr>
              <w:commentReference w:id="4"/>
            </w:r>
            <w:r w:rsidRPr="005330A1">
              <w:rPr>
                <w:b/>
              </w:rPr>
              <w:t xml:space="preserve"> purposes</w:t>
            </w:r>
            <w:r w:rsidRPr="005938F8">
              <w:t xml:space="preserve"> of a cumulated effective rated output of over</w:t>
            </w:r>
            <w:r>
              <w:t xml:space="preserve"> </w:t>
            </w:r>
            <w:r w:rsidRPr="00255369">
              <w:rPr>
                <w:b/>
              </w:rPr>
              <w:t>70</w:t>
            </w:r>
            <w:r w:rsidRPr="00255369">
              <w:rPr>
                <w:b/>
                <w:i/>
              </w:rPr>
              <w:t xml:space="preserve"> </w:t>
            </w:r>
            <w:r w:rsidRPr="00255369">
              <w:t>kW.</w:t>
            </w:r>
            <w:r w:rsidRPr="005938F8">
              <w:t xml:space="preserve"> That inspection shall include an assessment of the </w:t>
            </w:r>
            <w:r w:rsidRPr="005330A1">
              <w:rPr>
                <w:b/>
              </w:rPr>
              <w:t>heat generator</w:t>
            </w:r>
            <w:r w:rsidRPr="005938F8">
              <w:t xml:space="preserve"> efficiency and the </w:t>
            </w:r>
            <w:r w:rsidRPr="005330A1">
              <w:rPr>
                <w:b/>
              </w:rPr>
              <w:t>heat generator</w:t>
            </w:r>
            <w:r w:rsidRPr="005938F8">
              <w:t xml:space="preserve"> sizing compared with the heating requirements of the building. The assessment of the </w:t>
            </w:r>
            <w:r w:rsidRPr="005330A1">
              <w:rPr>
                <w:b/>
              </w:rPr>
              <w:t>heat generator</w:t>
            </w:r>
            <w:r w:rsidRPr="005330A1">
              <w:t xml:space="preserve"> </w:t>
            </w:r>
            <w:r w:rsidRPr="005938F8">
              <w:t>sizing does not have to be repeated as long as no changes were made to the heating system or as regards the heating requirements of the building in the meantime.’;</w:t>
            </w:r>
          </w:p>
        </w:tc>
        <w:tc>
          <w:tcPr>
            <w:tcW w:w="4583" w:type="dxa"/>
          </w:tcPr>
          <w:p w14:paraId="1A79F292" w14:textId="77777777" w:rsidR="005C6A2C" w:rsidRPr="001E0CD8" w:rsidRDefault="005C6A2C" w:rsidP="00907347">
            <w:pPr>
              <w:rPr>
                <w:lang w:val="sv-SE"/>
              </w:rPr>
            </w:pPr>
            <w:r w:rsidRPr="001E0CD8">
              <w:rPr>
                <w:lang w:val="sv-SE"/>
              </w:rPr>
              <w:t>38 (EPP)</w:t>
            </w:r>
          </w:p>
          <w:p w14:paraId="535B85DB" w14:textId="77777777" w:rsidR="005C6A2C" w:rsidRPr="001E0CD8" w:rsidRDefault="005C6A2C" w:rsidP="00907347">
            <w:pPr>
              <w:rPr>
                <w:lang w:val="sv-SE"/>
              </w:rPr>
            </w:pPr>
            <w:r w:rsidRPr="001E0CD8">
              <w:rPr>
                <w:lang w:val="sv-SE"/>
              </w:rPr>
              <w:t>488 (EPP)</w:t>
            </w:r>
          </w:p>
          <w:p w14:paraId="792B12F3" w14:textId="77777777" w:rsidR="005C6A2C" w:rsidRPr="001E0CD8" w:rsidRDefault="005C6A2C" w:rsidP="00907347">
            <w:pPr>
              <w:rPr>
                <w:color w:val="A6A6A6" w:themeColor="background1" w:themeShade="A6"/>
                <w:lang w:val="sv-SE"/>
              </w:rPr>
            </w:pPr>
            <w:r w:rsidRPr="001E0CD8">
              <w:rPr>
                <w:color w:val="A6A6A6" w:themeColor="background1" w:themeShade="A6"/>
                <w:lang w:val="sv-SE"/>
              </w:rPr>
              <w:t>489 (EFDD)</w:t>
            </w:r>
          </w:p>
          <w:p w14:paraId="0482DFCE" w14:textId="77777777" w:rsidR="005C6A2C" w:rsidRPr="001E0CD8" w:rsidRDefault="005C6A2C" w:rsidP="00907347">
            <w:pPr>
              <w:rPr>
                <w:lang w:val="sv-SE"/>
              </w:rPr>
            </w:pPr>
            <w:r w:rsidRPr="001E0CD8">
              <w:rPr>
                <w:lang w:val="sv-SE"/>
              </w:rPr>
              <w:t>490 (Telicka)</w:t>
            </w:r>
          </w:p>
          <w:p w14:paraId="2BD08820" w14:textId="77777777" w:rsidR="005C6A2C" w:rsidRPr="001E0CD8" w:rsidRDefault="005C6A2C" w:rsidP="00907347">
            <w:pPr>
              <w:rPr>
                <w:lang w:val="sv-SE"/>
              </w:rPr>
            </w:pPr>
            <w:r w:rsidRPr="001E0CD8">
              <w:rPr>
                <w:lang w:val="sv-SE"/>
              </w:rPr>
              <w:t>492 (Gerbrandy)</w:t>
            </w:r>
          </w:p>
          <w:p w14:paraId="7A03067E" w14:textId="77777777" w:rsidR="005C6A2C" w:rsidRDefault="005C6A2C" w:rsidP="00907347">
            <w:r>
              <w:t>493 (Nica etc.)</w:t>
            </w:r>
          </w:p>
          <w:p w14:paraId="611D0BEE" w14:textId="77777777" w:rsidR="005C6A2C" w:rsidRDefault="005C6A2C" w:rsidP="00907347">
            <w:r>
              <w:t>495 (Virkkunen)</w:t>
            </w:r>
          </w:p>
          <w:p w14:paraId="325F828D" w14:textId="77777777" w:rsidR="005C6A2C" w:rsidRDefault="005C6A2C" w:rsidP="00907347">
            <w:r>
              <w:t>496 (Pieper)</w:t>
            </w:r>
          </w:p>
          <w:p w14:paraId="152033F1" w14:textId="77777777" w:rsidR="005C6A2C" w:rsidRDefault="005C6A2C" w:rsidP="00907347"/>
          <w:p w14:paraId="0F755A6D" w14:textId="77777777" w:rsidR="005C6A2C" w:rsidRDefault="005C6A2C" w:rsidP="00907347"/>
          <w:p w14:paraId="241AD214" w14:textId="77777777" w:rsidR="005C6A2C" w:rsidRDefault="005C6A2C" w:rsidP="00907347"/>
          <w:p w14:paraId="33FA11DF" w14:textId="77777777" w:rsidR="005C6A2C" w:rsidRPr="00D916CC" w:rsidRDefault="005C6A2C" w:rsidP="00907347"/>
          <w:p w14:paraId="1B8C723A" w14:textId="77777777" w:rsidR="005C6A2C" w:rsidRPr="0016777D" w:rsidRDefault="005C6A2C" w:rsidP="00907347">
            <w:r>
              <w:t>CA (tentatively) supported by:</w:t>
            </w:r>
          </w:p>
          <w:p w14:paraId="7606E938" w14:textId="77777777" w:rsidR="005C6A2C" w:rsidRPr="001E0CD8" w:rsidRDefault="005C6A2C" w:rsidP="00907347"/>
        </w:tc>
      </w:tr>
      <w:tr w:rsidR="005C6A2C" w:rsidRPr="00234DEB" w14:paraId="131A2225" w14:textId="77777777" w:rsidTr="00907347">
        <w:trPr>
          <w:trHeight w:val="235"/>
        </w:trPr>
        <w:tc>
          <w:tcPr>
            <w:tcW w:w="4428" w:type="dxa"/>
          </w:tcPr>
          <w:p w14:paraId="38095606" w14:textId="77777777" w:rsidR="005C6A2C" w:rsidRDefault="005C6A2C" w:rsidP="00907347">
            <w:r w:rsidRPr="00234DEB">
              <w:t>(b) paragraphs 2, 3, 4 and 5 are deleted and replaced by the following:</w:t>
            </w:r>
          </w:p>
          <w:p w14:paraId="5935EC43" w14:textId="77777777" w:rsidR="005C6A2C" w:rsidRPr="00234DEB" w:rsidRDefault="005C6A2C" w:rsidP="00907347"/>
          <w:p w14:paraId="04B5AD25" w14:textId="77777777" w:rsidR="005C6A2C" w:rsidRPr="007325FE" w:rsidRDefault="005C6A2C" w:rsidP="00907347">
            <w:r w:rsidRPr="007325FE">
              <w:t xml:space="preserve">‘2. </w:t>
            </w:r>
            <w:r w:rsidRPr="007325FE">
              <w:rPr>
                <w:b/>
              </w:rPr>
              <w:t>As an alternative to paragraph 1</w:t>
            </w:r>
            <w:r w:rsidRPr="007325FE">
              <w:t xml:space="preserve"> Member States may set requirements to ensure that non-residential buildings with total primary energy use of over 250 MWh per year are </w:t>
            </w:r>
            <w:r w:rsidRPr="007325FE">
              <w:lastRenderedPageBreak/>
              <w:t>equipped with building automation and control systems. These systems shall be capable of:</w:t>
            </w:r>
          </w:p>
          <w:p w14:paraId="48C02002" w14:textId="77777777" w:rsidR="005C6A2C" w:rsidRPr="007325FE" w:rsidRDefault="005C6A2C" w:rsidP="00907347">
            <w:r w:rsidRPr="007325FE">
              <w:t>(a)</w:t>
            </w:r>
            <w:r w:rsidRPr="007325FE">
              <w:tab/>
              <w:t>continuously monitoring, analysing and adjusting energy usage;</w:t>
            </w:r>
          </w:p>
          <w:p w14:paraId="0D98D614" w14:textId="77777777" w:rsidR="005C6A2C" w:rsidRPr="007325FE" w:rsidRDefault="005C6A2C" w:rsidP="00907347">
            <w:r w:rsidRPr="007325FE">
              <w:t>(b)</w:t>
            </w:r>
            <w:r w:rsidRPr="007325FE">
              <w:tab/>
              <w:t xml:space="preserve">benchmarking the building’s energy efficiency, detecting losses in efficiency of technical building systems, and informing the person responsible for the facilities or technical building management about opportunities for energy efficiency improvement; </w:t>
            </w:r>
          </w:p>
          <w:p w14:paraId="3B597F94" w14:textId="77777777" w:rsidR="005C6A2C" w:rsidRPr="00234DEB" w:rsidRDefault="005C6A2C" w:rsidP="00907347">
            <w:pPr>
              <w:rPr>
                <w:i/>
              </w:rPr>
            </w:pPr>
            <w:r w:rsidRPr="007325FE">
              <w:t>(c)</w:t>
            </w:r>
            <w:r w:rsidRPr="007325FE">
              <w:tab/>
              <w:t>allowing communication with connected technical building systems and other appliances inside the building, and being interoperable with technical building systems across different types of proprietary technologies, devices and manufacturers</w:t>
            </w:r>
            <w:r w:rsidRPr="00234DEB">
              <w:rPr>
                <w:i/>
              </w:rPr>
              <w:t>.</w:t>
            </w:r>
          </w:p>
          <w:p w14:paraId="73802116" w14:textId="77777777" w:rsidR="005C6A2C" w:rsidRPr="00234DEB" w:rsidRDefault="005C6A2C" w:rsidP="00907347"/>
        </w:tc>
        <w:tc>
          <w:tcPr>
            <w:tcW w:w="4800" w:type="dxa"/>
          </w:tcPr>
          <w:p w14:paraId="15823E68" w14:textId="77777777" w:rsidR="005C6A2C" w:rsidRDefault="005C6A2C" w:rsidP="00907347"/>
          <w:p w14:paraId="40A0E789" w14:textId="77777777" w:rsidR="005C6A2C" w:rsidRDefault="005C6A2C" w:rsidP="00907347"/>
          <w:p w14:paraId="77DF3EBE" w14:textId="77777777" w:rsidR="005C6A2C" w:rsidRDefault="005C6A2C" w:rsidP="00907347"/>
          <w:p w14:paraId="4A770645" w14:textId="27A8D6C1" w:rsidR="005C6A2C" w:rsidRDefault="005C6A2C" w:rsidP="00907347">
            <w:r w:rsidRPr="00E5006B">
              <w:t>2.</w:t>
            </w:r>
            <w:r w:rsidRPr="00E5006B">
              <w:tab/>
              <w:t xml:space="preserve">Member States </w:t>
            </w:r>
            <w:r w:rsidRPr="005C6A2C">
              <w:rPr>
                <w:b/>
                <w:highlight w:val="yellow"/>
              </w:rPr>
              <w:t>shall</w:t>
            </w:r>
            <w:r w:rsidRPr="00E5006B">
              <w:t xml:space="preserve"> </w:t>
            </w:r>
            <w:r w:rsidR="00561186" w:rsidRPr="00712119">
              <w:rPr>
                <w:b/>
                <w:highlight w:val="green"/>
              </w:rPr>
              <w:t>require</w:t>
            </w:r>
            <w:r w:rsidRPr="00E5006B">
              <w:t xml:space="preserve"> that non-residential buildings </w:t>
            </w:r>
            <w:r w:rsidRPr="00255369">
              <w:t xml:space="preserve">with </w:t>
            </w:r>
            <w:r w:rsidRPr="00B07A8E">
              <w:rPr>
                <w:b/>
              </w:rPr>
              <w:t>total primary energy use of over 250 MWh per year</w:t>
            </w:r>
            <w:r w:rsidR="00F54BF7">
              <w:rPr>
                <w:b/>
              </w:rPr>
              <w:t xml:space="preserve"> </w:t>
            </w:r>
            <w:r w:rsidR="00F54BF7" w:rsidRPr="00F54BF7">
              <w:rPr>
                <w:b/>
                <w:highlight w:val="yellow"/>
              </w:rPr>
              <w:t>that are new or undergo major renovation</w:t>
            </w:r>
            <w:r w:rsidRPr="00E1612A">
              <w:rPr>
                <w:b/>
                <w:i/>
              </w:rPr>
              <w:t xml:space="preserve"> </w:t>
            </w:r>
            <w:r w:rsidRPr="00E5006B">
              <w:t xml:space="preserve">are equipped with </w:t>
            </w:r>
            <w:r w:rsidRPr="00E5006B">
              <w:lastRenderedPageBreak/>
              <w:t>building automation and control systems</w:t>
            </w:r>
            <w:r>
              <w:t xml:space="preserve"> </w:t>
            </w:r>
            <w:r w:rsidRPr="005330A1">
              <w:rPr>
                <w:b/>
              </w:rPr>
              <w:t>by 2023</w:t>
            </w:r>
            <w:r w:rsidRPr="00E5006B">
              <w:t>. These systems shall be capable of:</w:t>
            </w:r>
          </w:p>
          <w:p w14:paraId="533859A9" w14:textId="77777777" w:rsidR="005C6A2C" w:rsidRPr="007325FE" w:rsidRDefault="005C6A2C" w:rsidP="00907347"/>
          <w:p w14:paraId="33D48502" w14:textId="77777777" w:rsidR="005C6A2C" w:rsidRPr="005330A1" w:rsidRDefault="005C6A2C" w:rsidP="005C6A2C">
            <w:pPr>
              <w:pStyle w:val="ListParagraph"/>
              <w:numPr>
                <w:ilvl w:val="0"/>
                <w:numId w:val="5"/>
              </w:numPr>
            </w:pPr>
            <w:r w:rsidRPr="007325FE">
              <w:t xml:space="preserve">continuously monitoring, </w:t>
            </w:r>
            <w:r w:rsidRPr="007325FE">
              <w:rPr>
                <w:b/>
              </w:rPr>
              <w:t>logging,</w:t>
            </w:r>
            <w:r w:rsidRPr="007325FE">
              <w:t xml:space="preserve"> analysing and adjusting energy usage</w:t>
            </w:r>
            <w:r>
              <w:t xml:space="preserve"> </w:t>
            </w:r>
            <w:r w:rsidRPr="005330A1">
              <w:rPr>
                <w:b/>
              </w:rPr>
              <w:t>to enable optimal energy performance at full load and part load conditions</w:t>
            </w:r>
            <w:r w:rsidRPr="005330A1">
              <w:t>;</w:t>
            </w:r>
          </w:p>
          <w:p w14:paraId="7AFF64AE" w14:textId="77777777" w:rsidR="005C6A2C" w:rsidRPr="007325FE" w:rsidRDefault="005C6A2C" w:rsidP="005C6A2C">
            <w:pPr>
              <w:pStyle w:val="ListParagraph"/>
              <w:numPr>
                <w:ilvl w:val="0"/>
                <w:numId w:val="5"/>
              </w:numPr>
            </w:pPr>
            <w:r w:rsidRPr="007325FE">
              <w:t xml:space="preserve">benchmarking the building’s energy efficiency, detecting losses in efficiency of technical building systems, and informing the person responsible for the facilities or technical building management about opportunities for energy efficiency improvement; </w:t>
            </w:r>
          </w:p>
          <w:p w14:paraId="32C667F0" w14:textId="77777777" w:rsidR="005C6A2C" w:rsidRPr="007325FE" w:rsidRDefault="005C6A2C" w:rsidP="005C6A2C">
            <w:pPr>
              <w:pStyle w:val="ListParagraph"/>
              <w:numPr>
                <w:ilvl w:val="0"/>
                <w:numId w:val="5"/>
              </w:numPr>
            </w:pPr>
            <w:r w:rsidRPr="007325FE">
              <w:t>allowing communication with connected technical building systems and other appliances inside the building, and being interoperable with technical building systems across different types of proprietary technologies, devices and manufacturers.</w:t>
            </w:r>
          </w:p>
          <w:p w14:paraId="008E3E6E" w14:textId="77777777" w:rsidR="005C6A2C" w:rsidRPr="00234DEB" w:rsidRDefault="005C6A2C" w:rsidP="00907347">
            <w:pPr>
              <w:pStyle w:val="ListParagraph"/>
              <w:ind w:left="1080"/>
            </w:pPr>
          </w:p>
        </w:tc>
        <w:tc>
          <w:tcPr>
            <w:tcW w:w="4583" w:type="dxa"/>
          </w:tcPr>
          <w:p w14:paraId="6BFDA613" w14:textId="77777777" w:rsidR="005C6A2C" w:rsidRDefault="005C6A2C" w:rsidP="00907347">
            <w:pPr>
              <w:rPr>
                <w:lang w:val="nl-NL"/>
              </w:rPr>
            </w:pPr>
            <w:r>
              <w:rPr>
                <w:lang w:val="nl-NL"/>
              </w:rPr>
              <w:lastRenderedPageBreak/>
              <w:t>39(EPP)</w:t>
            </w:r>
          </w:p>
          <w:p w14:paraId="7CD915DE" w14:textId="77777777" w:rsidR="005C6A2C" w:rsidRDefault="005C6A2C" w:rsidP="00907347">
            <w:pPr>
              <w:rPr>
                <w:lang w:val="nl-NL"/>
              </w:rPr>
            </w:pPr>
            <w:r w:rsidRPr="00B37EDF">
              <w:rPr>
                <w:lang w:val="nl-NL"/>
              </w:rPr>
              <w:t>40 (EPP)</w:t>
            </w:r>
          </w:p>
          <w:p w14:paraId="2BC4083B" w14:textId="1A7C8857" w:rsidR="00F54BF7" w:rsidRDefault="00F54BF7" w:rsidP="00907347">
            <w:pPr>
              <w:rPr>
                <w:lang w:val="nl-NL"/>
              </w:rPr>
            </w:pPr>
            <w:r w:rsidRPr="00F54BF7">
              <w:rPr>
                <w:highlight w:val="yellow"/>
                <w:lang w:val="nl-NL"/>
              </w:rPr>
              <w:t>444 (Langen)</w:t>
            </w:r>
          </w:p>
          <w:p w14:paraId="7ACB4E62" w14:textId="42149C7C" w:rsidR="00F54BF7" w:rsidRPr="00F54BF7" w:rsidRDefault="00F54BF7" w:rsidP="00907347">
            <w:pPr>
              <w:rPr>
                <w:lang w:val="sv-SE"/>
              </w:rPr>
            </w:pPr>
            <w:r w:rsidRPr="00F54BF7">
              <w:rPr>
                <w:highlight w:val="yellow"/>
                <w:lang w:val="sv-SE"/>
              </w:rPr>
              <w:t>446 (</w:t>
            </w:r>
            <w:r>
              <w:rPr>
                <w:highlight w:val="yellow"/>
                <w:lang w:val="sv-SE"/>
              </w:rPr>
              <w:t>Grossetete</w:t>
            </w:r>
            <w:r w:rsidRPr="00F54BF7">
              <w:rPr>
                <w:highlight w:val="yellow"/>
                <w:lang w:val="sv-SE"/>
              </w:rPr>
              <w:t>)</w:t>
            </w:r>
          </w:p>
          <w:p w14:paraId="2F28F1D7" w14:textId="77777777" w:rsidR="005C6A2C" w:rsidRPr="00B37EDF" w:rsidRDefault="005C6A2C" w:rsidP="00907347">
            <w:pPr>
              <w:rPr>
                <w:lang w:val="nl-NL"/>
              </w:rPr>
            </w:pPr>
            <w:r w:rsidRPr="00B37EDF">
              <w:rPr>
                <w:lang w:val="nl-NL"/>
              </w:rPr>
              <w:t>501 (S&amp;D)</w:t>
            </w:r>
          </w:p>
          <w:p w14:paraId="50D29940" w14:textId="77777777" w:rsidR="005C6A2C" w:rsidRPr="00B37EDF" w:rsidRDefault="005C6A2C" w:rsidP="00907347">
            <w:pPr>
              <w:rPr>
                <w:lang w:val="nl-NL"/>
              </w:rPr>
            </w:pPr>
            <w:r w:rsidRPr="00B37EDF">
              <w:rPr>
                <w:lang w:val="nl-NL"/>
              </w:rPr>
              <w:t>502 (Greens)</w:t>
            </w:r>
          </w:p>
          <w:p w14:paraId="3A4E056A" w14:textId="77777777" w:rsidR="005C6A2C" w:rsidRPr="00B37EDF" w:rsidRDefault="005C6A2C" w:rsidP="00907347">
            <w:pPr>
              <w:rPr>
                <w:lang w:val="nl-NL"/>
              </w:rPr>
            </w:pPr>
            <w:r w:rsidRPr="00B37EDF">
              <w:rPr>
                <w:lang w:val="nl-NL"/>
              </w:rPr>
              <w:t xml:space="preserve">503 (Greens) </w:t>
            </w:r>
          </w:p>
          <w:p w14:paraId="5E329331" w14:textId="77777777" w:rsidR="005C6A2C" w:rsidRPr="00B37EDF" w:rsidRDefault="005C6A2C" w:rsidP="00907347">
            <w:pPr>
              <w:rPr>
                <w:lang w:val="nl-NL"/>
              </w:rPr>
            </w:pPr>
            <w:r w:rsidRPr="00B37EDF">
              <w:rPr>
                <w:lang w:val="nl-NL"/>
              </w:rPr>
              <w:lastRenderedPageBreak/>
              <w:t>504 (ALDE)</w:t>
            </w:r>
          </w:p>
          <w:p w14:paraId="554596EA" w14:textId="77777777" w:rsidR="005C6A2C" w:rsidRDefault="005C6A2C" w:rsidP="00907347">
            <w:r>
              <w:t>505 (EFDD)</w:t>
            </w:r>
          </w:p>
          <w:p w14:paraId="69BB8039" w14:textId="77777777" w:rsidR="005C6A2C" w:rsidRDefault="005C6A2C" w:rsidP="00907347"/>
          <w:p w14:paraId="5932F627" w14:textId="77777777" w:rsidR="005C6A2C" w:rsidRPr="00234DEB" w:rsidRDefault="005C6A2C" w:rsidP="00907347"/>
        </w:tc>
      </w:tr>
      <w:tr w:rsidR="005C6A2C" w:rsidRPr="00234DEB" w14:paraId="63E2223A" w14:textId="77777777" w:rsidTr="00907347">
        <w:trPr>
          <w:trHeight w:val="235"/>
        </w:trPr>
        <w:tc>
          <w:tcPr>
            <w:tcW w:w="4428" w:type="dxa"/>
          </w:tcPr>
          <w:p w14:paraId="6C9C8F19" w14:textId="77777777" w:rsidR="005C6A2C" w:rsidRDefault="005C6A2C" w:rsidP="00907347">
            <w:r w:rsidRPr="007325FE">
              <w:lastRenderedPageBreak/>
              <w:t xml:space="preserve">3. </w:t>
            </w:r>
            <w:r w:rsidRPr="007325FE">
              <w:rPr>
                <w:b/>
              </w:rPr>
              <w:t xml:space="preserve">As an alternative to paragraph 1 </w:t>
            </w:r>
            <w:r w:rsidRPr="007325FE">
              <w:t xml:space="preserve">Member States may set requirements to ensure that residential buildings with centralised technical building systems of a cumulated effective rated output of over 100 kW are equipped: </w:t>
            </w:r>
          </w:p>
          <w:p w14:paraId="4D2AB1FC" w14:textId="77777777" w:rsidR="005C6A2C" w:rsidRPr="007325FE" w:rsidRDefault="005C6A2C" w:rsidP="00907347"/>
          <w:p w14:paraId="79FAECC8" w14:textId="77777777" w:rsidR="005C6A2C" w:rsidRPr="007325FE" w:rsidRDefault="005C6A2C" w:rsidP="005C6A2C">
            <w:pPr>
              <w:pStyle w:val="ListParagraph"/>
              <w:numPr>
                <w:ilvl w:val="0"/>
                <w:numId w:val="9"/>
              </w:numPr>
            </w:pPr>
            <w:r w:rsidRPr="007325FE">
              <w:t>with continuous electronic monitoring that measures systems' efficiency and inform building owners or managers when it has fallen significantly and when system servicing is necessary, and</w:t>
            </w:r>
          </w:p>
          <w:p w14:paraId="2A5AA580" w14:textId="77777777" w:rsidR="005C6A2C" w:rsidRPr="00234DEB" w:rsidRDefault="005C6A2C" w:rsidP="005C6A2C">
            <w:pPr>
              <w:pStyle w:val="ListParagraph"/>
              <w:numPr>
                <w:ilvl w:val="0"/>
                <w:numId w:val="9"/>
              </w:numPr>
            </w:pPr>
            <w:r w:rsidRPr="007325FE">
              <w:lastRenderedPageBreak/>
              <w:t>with effective control functionalities to ensure optimum generation, distribution and use of energy.’;</w:t>
            </w:r>
          </w:p>
        </w:tc>
        <w:tc>
          <w:tcPr>
            <w:tcW w:w="4800" w:type="dxa"/>
          </w:tcPr>
          <w:p w14:paraId="728BE841" w14:textId="277165F6" w:rsidR="005C6A2C" w:rsidRDefault="005C6A2C" w:rsidP="00907347">
            <w:r w:rsidRPr="005938F8">
              <w:lastRenderedPageBreak/>
              <w:t>3.</w:t>
            </w:r>
            <w:r w:rsidRPr="005938F8">
              <w:tab/>
              <w:t xml:space="preserve">Member States may </w:t>
            </w:r>
            <w:r w:rsidR="00712119" w:rsidRPr="00907347">
              <w:rPr>
                <w:b/>
                <w:highlight w:val="green"/>
              </w:rPr>
              <w:t>require</w:t>
            </w:r>
            <w:r w:rsidRPr="005938F8">
              <w:t xml:space="preserve"> that residential buildings with technical building systems of a cumulated effective rated output </w:t>
            </w:r>
            <w:r w:rsidR="00AA3E81" w:rsidRPr="00AA3E81">
              <w:rPr>
                <w:highlight w:val="yellow"/>
              </w:rPr>
              <w:t>[</w:t>
            </w:r>
            <w:r w:rsidRPr="00AA3E81">
              <w:rPr>
                <w:b/>
                <w:highlight w:val="yellow"/>
              </w:rPr>
              <w:t>for</w:t>
            </w:r>
            <w:r w:rsidRPr="00AA3E81">
              <w:rPr>
                <w:b/>
                <w:i/>
                <w:highlight w:val="yellow"/>
              </w:rPr>
              <w:t xml:space="preserve"> </w:t>
            </w:r>
            <w:r w:rsidRPr="00AA3E81">
              <w:rPr>
                <w:b/>
                <w:highlight w:val="yellow"/>
              </w:rPr>
              <w:t xml:space="preserve">space </w:t>
            </w:r>
            <w:r w:rsidR="00AA3E81" w:rsidRPr="00AA3E81">
              <w:rPr>
                <w:b/>
                <w:highlight w:val="yellow"/>
              </w:rPr>
              <w:t xml:space="preserve">and domestic water </w:t>
            </w:r>
            <w:r w:rsidRPr="00AA3E81">
              <w:rPr>
                <w:b/>
                <w:highlight w:val="yellow"/>
              </w:rPr>
              <w:t>heating</w:t>
            </w:r>
            <w:r w:rsidR="00AA3E81" w:rsidRPr="00AA3E81">
              <w:rPr>
                <w:b/>
                <w:highlight w:val="yellow"/>
              </w:rPr>
              <w:t>]</w:t>
            </w:r>
            <w:r w:rsidRPr="005330A1">
              <w:rPr>
                <w:b/>
              </w:rPr>
              <w:t xml:space="preserve"> purposes</w:t>
            </w:r>
            <w:r w:rsidRPr="005938F8">
              <w:t xml:space="preserve"> of </w:t>
            </w:r>
            <w:r w:rsidRPr="00C95D7D">
              <w:t xml:space="preserve">over </w:t>
            </w:r>
            <w:r w:rsidRPr="00C95D7D">
              <w:rPr>
                <w:b/>
              </w:rPr>
              <w:t>70</w:t>
            </w:r>
            <w:r w:rsidRPr="00C95D7D">
              <w:t xml:space="preserve"> kW</w:t>
            </w:r>
            <w:r w:rsidRPr="005938F8">
              <w:t xml:space="preserve"> are equipped: </w:t>
            </w:r>
          </w:p>
          <w:p w14:paraId="7C59EDC3" w14:textId="77777777" w:rsidR="005C6A2C" w:rsidRPr="00234DEB" w:rsidRDefault="005C6A2C" w:rsidP="00907347">
            <w:pPr>
              <w:rPr>
                <w:i/>
              </w:rPr>
            </w:pPr>
            <w:r w:rsidRPr="00234DEB">
              <w:rPr>
                <w:i/>
              </w:rPr>
              <w:t xml:space="preserve"> </w:t>
            </w:r>
          </w:p>
          <w:p w14:paraId="21033E43" w14:textId="77777777" w:rsidR="005C6A2C" w:rsidRDefault="005C6A2C" w:rsidP="00907347">
            <w:r>
              <w:t xml:space="preserve">a) </w:t>
            </w:r>
            <w:r w:rsidRPr="007325FE">
              <w:t xml:space="preserve">with continuous electronic monitoring </w:t>
            </w:r>
            <w:r w:rsidRPr="005330A1">
              <w:rPr>
                <w:b/>
              </w:rPr>
              <w:t>functionality</w:t>
            </w:r>
            <w:r w:rsidRPr="005330A1">
              <w:t xml:space="preserve"> </w:t>
            </w:r>
            <w:r w:rsidRPr="007325FE">
              <w:t>that measures systems' efficiency and inform building owners or managers when it has fallen significantly and when system servicing is necessary, and</w:t>
            </w:r>
          </w:p>
          <w:p w14:paraId="147863E3" w14:textId="77777777" w:rsidR="005C6A2C" w:rsidRPr="007325FE" w:rsidRDefault="005C6A2C" w:rsidP="00907347"/>
          <w:p w14:paraId="699CC33E" w14:textId="52200190" w:rsidR="005C6A2C" w:rsidRPr="007325FE" w:rsidRDefault="005C6A2C" w:rsidP="00907347">
            <w:r>
              <w:lastRenderedPageBreak/>
              <w:t xml:space="preserve">b) </w:t>
            </w:r>
            <w:r w:rsidRPr="007325FE">
              <w:t>with effective control functionalities to ensure optimum generation, distribution</w:t>
            </w:r>
            <w:r w:rsidRPr="001E0CD8">
              <w:rPr>
                <w:b/>
              </w:rPr>
              <w:t>, storage</w:t>
            </w:r>
            <w:r w:rsidRPr="007325FE">
              <w:t xml:space="preserve"> and use of energy</w:t>
            </w:r>
            <w:r>
              <w:t xml:space="preserve"> </w:t>
            </w:r>
            <w:r w:rsidRPr="001E0CD8">
              <w:rPr>
                <w:b/>
              </w:rPr>
              <w:t>at both full</w:t>
            </w:r>
            <w:r w:rsidR="00561186">
              <w:rPr>
                <w:b/>
              </w:rPr>
              <w:t xml:space="preserve"> </w:t>
            </w:r>
            <w:r w:rsidR="00561186" w:rsidRPr="00712119">
              <w:rPr>
                <w:b/>
                <w:highlight w:val="green"/>
              </w:rPr>
              <w:t>load</w:t>
            </w:r>
            <w:r w:rsidRPr="001E0CD8">
              <w:rPr>
                <w:b/>
              </w:rPr>
              <w:t xml:space="preserve"> and part load conditions including hydronic balancing</w:t>
            </w:r>
            <w:r w:rsidRPr="001E0CD8">
              <w:t>.’;</w:t>
            </w:r>
          </w:p>
          <w:p w14:paraId="3DFB222D" w14:textId="77777777" w:rsidR="005C6A2C" w:rsidRPr="00234DEB" w:rsidRDefault="005C6A2C" w:rsidP="00907347"/>
        </w:tc>
        <w:tc>
          <w:tcPr>
            <w:tcW w:w="4583" w:type="dxa"/>
          </w:tcPr>
          <w:p w14:paraId="665AED77" w14:textId="77777777" w:rsidR="005C6A2C" w:rsidRPr="001E0CD8" w:rsidRDefault="005C6A2C" w:rsidP="00907347">
            <w:pPr>
              <w:rPr>
                <w:lang w:val="nl-NL"/>
              </w:rPr>
            </w:pPr>
            <w:r w:rsidRPr="001E0CD8">
              <w:rPr>
                <w:lang w:val="nl-NL"/>
              </w:rPr>
              <w:lastRenderedPageBreak/>
              <w:t>41 (EPP)</w:t>
            </w:r>
          </w:p>
          <w:p w14:paraId="4954D542" w14:textId="77777777" w:rsidR="005C6A2C" w:rsidRPr="001E0CD8" w:rsidRDefault="005C6A2C" w:rsidP="00907347">
            <w:pPr>
              <w:rPr>
                <w:lang w:val="nl-NL"/>
              </w:rPr>
            </w:pPr>
            <w:r w:rsidRPr="001E0CD8">
              <w:rPr>
                <w:lang w:val="nl-NL"/>
              </w:rPr>
              <w:t>409 (Greens)</w:t>
            </w:r>
          </w:p>
          <w:p w14:paraId="56861573" w14:textId="77777777" w:rsidR="005C6A2C" w:rsidRPr="001E0CD8" w:rsidRDefault="005C6A2C" w:rsidP="00907347">
            <w:pPr>
              <w:rPr>
                <w:lang w:val="nl-NL"/>
              </w:rPr>
            </w:pPr>
            <w:r w:rsidRPr="001E0CD8">
              <w:rPr>
                <w:lang w:val="nl-NL"/>
              </w:rPr>
              <w:t>512 (EPP)</w:t>
            </w:r>
          </w:p>
          <w:p w14:paraId="70F1B9C3" w14:textId="77777777" w:rsidR="005C6A2C" w:rsidRPr="001E0CD8" w:rsidRDefault="005C6A2C" w:rsidP="00907347">
            <w:pPr>
              <w:rPr>
                <w:lang w:val="nl-NL"/>
              </w:rPr>
            </w:pPr>
            <w:r w:rsidRPr="001E0CD8">
              <w:rPr>
                <w:lang w:val="nl-NL"/>
              </w:rPr>
              <w:t>514 (ECR)</w:t>
            </w:r>
          </w:p>
          <w:p w14:paraId="047057A4" w14:textId="77777777" w:rsidR="005C6A2C" w:rsidRPr="001E0CD8" w:rsidRDefault="005C6A2C" w:rsidP="00907347">
            <w:pPr>
              <w:rPr>
                <w:lang w:val="nl-NL"/>
              </w:rPr>
            </w:pPr>
            <w:r w:rsidRPr="001E0CD8">
              <w:rPr>
                <w:lang w:val="nl-NL"/>
              </w:rPr>
              <w:t>515 (Pieper etc.)</w:t>
            </w:r>
          </w:p>
          <w:p w14:paraId="64DEF456" w14:textId="77777777" w:rsidR="005C6A2C" w:rsidRDefault="005C6A2C" w:rsidP="00907347">
            <w:r>
              <w:t>516 (Buzek)</w:t>
            </w:r>
          </w:p>
          <w:p w14:paraId="58506533" w14:textId="77777777" w:rsidR="005C6A2C" w:rsidRDefault="005C6A2C" w:rsidP="00907347">
            <w:r>
              <w:t>517 (ALDE)</w:t>
            </w:r>
          </w:p>
          <w:p w14:paraId="1F474D31" w14:textId="77777777" w:rsidR="005C6A2C" w:rsidRDefault="005C6A2C" w:rsidP="00907347">
            <w:r>
              <w:t>518 (Kofod)</w:t>
            </w:r>
          </w:p>
          <w:p w14:paraId="0D69075A" w14:textId="77777777" w:rsidR="005C6A2C" w:rsidRDefault="005C6A2C" w:rsidP="00907347">
            <w:r>
              <w:t>519 (Greens)</w:t>
            </w:r>
          </w:p>
          <w:p w14:paraId="114BC42A" w14:textId="77777777" w:rsidR="005C6A2C" w:rsidRDefault="005C6A2C" w:rsidP="00907347">
            <w:r>
              <w:t>520 (ALDE)</w:t>
            </w:r>
          </w:p>
          <w:p w14:paraId="22B14924" w14:textId="77777777" w:rsidR="005C6A2C" w:rsidRDefault="005C6A2C" w:rsidP="00907347">
            <w:r>
              <w:t>521 (Grossetete etc.)</w:t>
            </w:r>
          </w:p>
          <w:p w14:paraId="064FA14E" w14:textId="77777777" w:rsidR="005C6A2C" w:rsidRDefault="005C6A2C" w:rsidP="00907347">
            <w:r>
              <w:t>522 (EFDD)</w:t>
            </w:r>
          </w:p>
          <w:p w14:paraId="37EBDBCB" w14:textId="77777777" w:rsidR="005C6A2C" w:rsidRDefault="005C6A2C" w:rsidP="00907347"/>
          <w:p w14:paraId="6E5BC5E6" w14:textId="77777777" w:rsidR="005C6A2C" w:rsidRDefault="005C6A2C" w:rsidP="00907347"/>
          <w:p w14:paraId="51C3E983" w14:textId="77777777" w:rsidR="005C6A2C" w:rsidRPr="00234DEB" w:rsidRDefault="005C6A2C" w:rsidP="00907347"/>
        </w:tc>
      </w:tr>
      <w:tr w:rsidR="005C6A2C" w:rsidRPr="00234DEB" w14:paraId="33F7C7A9" w14:textId="77777777" w:rsidTr="00907347">
        <w:trPr>
          <w:trHeight w:val="235"/>
        </w:trPr>
        <w:tc>
          <w:tcPr>
            <w:tcW w:w="4428" w:type="dxa"/>
          </w:tcPr>
          <w:p w14:paraId="7547EA87" w14:textId="77777777" w:rsidR="005C6A2C" w:rsidRPr="00234DEB" w:rsidRDefault="005C6A2C" w:rsidP="00907347">
            <w:pPr>
              <w:pStyle w:val="Point3"/>
            </w:pPr>
          </w:p>
        </w:tc>
        <w:tc>
          <w:tcPr>
            <w:tcW w:w="4800" w:type="dxa"/>
          </w:tcPr>
          <w:p w14:paraId="62FD269D" w14:textId="77777777" w:rsidR="005C6A2C" w:rsidRPr="007325FE" w:rsidRDefault="005C6A2C" w:rsidP="00907347">
            <w:pPr>
              <w:rPr>
                <w:b/>
              </w:rPr>
            </w:pPr>
            <w:r w:rsidRPr="00B07A8E">
              <w:rPr>
                <w:b/>
              </w:rPr>
              <w:t>3a.</w:t>
            </w:r>
            <w:r w:rsidRPr="00B07A8E">
              <w:rPr>
                <w:b/>
              </w:rPr>
              <w:tab/>
              <w:t>Buildings that comply with paragraph 2 or 3 shall be exempted from the requirements laid down in paragraph 1.</w:t>
            </w:r>
          </w:p>
        </w:tc>
        <w:tc>
          <w:tcPr>
            <w:tcW w:w="4583" w:type="dxa"/>
          </w:tcPr>
          <w:p w14:paraId="24BF52B1" w14:textId="77777777" w:rsidR="005C6A2C" w:rsidRDefault="005C6A2C" w:rsidP="00907347">
            <w:r>
              <w:t>42 (EPP)</w:t>
            </w:r>
          </w:p>
          <w:p w14:paraId="5AD41B3A" w14:textId="77777777" w:rsidR="005C6A2C" w:rsidRDefault="005C6A2C" w:rsidP="00907347">
            <w:r>
              <w:t>514 (ECR)</w:t>
            </w:r>
          </w:p>
          <w:p w14:paraId="1625727D" w14:textId="77777777" w:rsidR="005C6A2C" w:rsidRDefault="005C6A2C" w:rsidP="00907347">
            <w:r>
              <w:t>515 (Pieper etc.)</w:t>
            </w:r>
          </w:p>
          <w:p w14:paraId="35A5E6E6" w14:textId="77777777" w:rsidR="005C6A2C" w:rsidRDefault="005C6A2C" w:rsidP="00907347">
            <w:r>
              <w:t>516 (Buzek)</w:t>
            </w:r>
          </w:p>
          <w:p w14:paraId="3897D5F4" w14:textId="77777777" w:rsidR="005C6A2C" w:rsidRPr="00234DEB" w:rsidRDefault="005C6A2C" w:rsidP="00907347">
            <w:r>
              <w:t>526 (S&amp;D)</w:t>
            </w:r>
          </w:p>
        </w:tc>
      </w:tr>
      <w:tr w:rsidR="005C6A2C" w:rsidRPr="00234DEB" w14:paraId="4A1E8F61" w14:textId="77777777" w:rsidTr="00907347">
        <w:trPr>
          <w:trHeight w:val="235"/>
        </w:trPr>
        <w:tc>
          <w:tcPr>
            <w:tcW w:w="4428" w:type="dxa"/>
          </w:tcPr>
          <w:p w14:paraId="43B365F3" w14:textId="77777777" w:rsidR="005C6A2C" w:rsidRPr="00234DEB" w:rsidRDefault="005C6A2C" w:rsidP="00907347">
            <w:pPr>
              <w:pStyle w:val="Point3"/>
            </w:pPr>
          </w:p>
        </w:tc>
        <w:tc>
          <w:tcPr>
            <w:tcW w:w="4800" w:type="dxa"/>
          </w:tcPr>
          <w:p w14:paraId="545B0706" w14:textId="74A9C2E9" w:rsidR="005C6A2C" w:rsidRPr="007325FE" w:rsidRDefault="005C6A2C" w:rsidP="00561186">
            <w:pPr>
              <w:rPr>
                <w:b/>
              </w:rPr>
            </w:pPr>
            <w:r w:rsidRPr="007325FE">
              <w:rPr>
                <w:b/>
              </w:rPr>
              <w:t>3b.</w:t>
            </w:r>
            <w:r w:rsidRPr="007325FE">
              <w:rPr>
                <w:b/>
              </w:rPr>
              <w:tab/>
              <w:t xml:space="preserve">Technical building </w:t>
            </w:r>
            <w:r w:rsidR="00561186">
              <w:rPr>
                <w:b/>
              </w:rPr>
              <w:t>systems explicitly covered by an</w:t>
            </w:r>
            <w:r w:rsidRPr="007325FE">
              <w:rPr>
                <w:b/>
              </w:rPr>
              <w:t xml:space="preserve"> </w:t>
            </w:r>
            <w:r w:rsidRPr="00712119">
              <w:rPr>
                <w:b/>
                <w:highlight w:val="green"/>
              </w:rPr>
              <w:t>agreed energy performance criterion</w:t>
            </w:r>
            <w:r w:rsidR="00561186" w:rsidRPr="00712119">
              <w:rPr>
                <w:b/>
                <w:highlight w:val="green"/>
              </w:rPr>
              <w:t xml:space="preserve"> or a contractual arrangement on an agreed level of energy efficiency improvement</w:t>
            </w:r>
            <w:r w:rsidRPr="007325FE">
              <w:rPr>
                <w:b/>
              </w:rPr>
              <w:t>, such as energy performance contracting as defined in point (27) of Article 2 of Directive 2012/27/EU</w:t>
            </w:r>
            <w:r w:rsidRPr="00B07A8E">
              <w:rPr>
                <w:b/>
              </w:rPr>
              <w:t xml:space="preserve">, or that are operated by a utility or network operator and therefore subject to </w:t>
            </w:r>
            <w:r w:rsidRPr="00B07A8E">
              <w:rPr>
                <w:b/>
                <w:u w:val="single"/>
              </w:rPr>
              <w:t>performance monitoring</w:t>
            </w:r>
            <w:r w:rsidRPr="00B07A8E">
              <w:rPr>
                <w:b/>
              </w:rPr>
              <w:t xml:space="preserve"> measures on the system side, shall</w:t>
            </w:r>
            <w:r w:rsidRPr="007325FE">
              <w:rPr>
                <w:b/>
              </w:rPr>
              <w:t xml:space="preserve"> be exempted from the requirements laid down in paragraph 1.</w:t>
            </w:r>
          </w:p>
        </w:tc>
        <w:tc>
          <w:tcPr>
            <w:tcW w:w="4583" w:type="dxa"/>
          </w:tcPr>
          <w:p w14:paraId="432952A9" w14:textId="77777777" w:rsidR="005C6A2C" w:rsidRDefault="005C6A2C" w:rsidP="00907347">
            <w:r>
              <w:t>43 (EPP)</w:t>
            </w:r>
          </w:p>
          <w:p w14:paraId="2355034D" w14:textId="77777777" w:rsidR="005C6A2C" w:rsidRDefault="005C6A2C" w:rsidP="00907347">
            <w:r>
              <w:t>525 (S&amp;D)</w:t>
            </w:r>
          </w:p>
          <w:p w14:paraId="0F6C55A7" w14:textId="77777777" w:rsidR="005C6A2C" w:rsidRPr="00234DEB" w:rsidRDefault="005C6A2C" w:rsidP="00907347"/>
        </w:tc>
      </w:tr>
      <w:tr w:rsidR="005C6A2C" w:rsidRPr="00234DEB" w14:paraId="5238C60C" w14:textId="77777777" w:rsidTr="00907347">
        <w:trPr>
          <w:trHeight w:val="235"/>
        </w:trPr>
        <w:tc>
          <w:tcPr>
            <w:tcW w:w="4428" w:type="dxa"/>
          </w:tcPr>
          <w:p w14:paraId="116F606C" w14:textId="77777777" w:rsidR="005C6A2C" w:rsidRPr="00234DEB" w:rsidRDefault="005C6A2C" w:rsidP="00907347">
            <w:pPr>
              <w:pStyle w:val="Point3"/>
            </w:pPr>
          </w:p>
        </w:tc>
        <w:tc>
          <w:tcPr>
            <w:tcW w:w="4800" w:type="dxa"/>
          </w:tcPr>
          <w:p w14:paraId="78D2BD16" w14:textId="77777777" w:rsidR="005C6A2C" w:rsidRPr="00234DEB" w:rsidRDefault="005C6A2C" w:rsidP="00907347">
            <w:pPr>
              <w:rPr>
                <w:b/>
                <w:i/>
              </w:rPr>
            </w:pPr>
          </w:p>
        </w:tc>
        <w:tc>
          <w:tcPr>
            <w:tcW w:w="4583" w:type="dxa"/>
          </w:tcPr>
          <w:p w14:paraId="47ACFB7D" w14:textId="77777777" w:rsidR="005C6A2C" w:rsidRPr="00234DEB" w:rsidRDefault="005C6A2C" w:rsidP="00907347"/>
        </w:tc>
      </w:tr>
      <w:tr w:rsidR="005C6A2C" w:rsidRPr="003E1199" w14:paraId="35419037" w14:textId="77777777" w:rsidTr="00907347">
        <w:trPr>
          <w:trHeight w:val="222"/>
        </w:trPr>
        <w:tc>
          <w:tcPr>
            <w:tcW w:w="13811" w:type="dxa"/>
            <w:gridSpan w:val="3"/>
          </w:tcPr>
          <w:p w14:paraId="671299D1" w14:textId="77777777" w:rsidR="005C6A2C" w:rsidRDefault="005C6A2C" w:rsidP="00907347">
            <w:pPr>
              <w:rPr>
                <w:b/>
              </w:rPr>
            </w:pPr>
            <w:r>
              <w:rPr>
                <w:b/>
              </w:rPr>
              <w:t>Relevant amendments:</w:t>
            </w:r>
          </w:p>
          <w:p w14:paraId="4FA3D080" w14:textId="77777777" w:rsidR="005C6A2C" w:rsidRDefault="005C6A2C" w:rsidP="00907347">
            <w:r>
              <w:t>38 – 43, 485, 486, 487, 488, 489, 489, 490, 491, 492, 493, 494, 495, 496, 497, 498, 499, 500, 501, 502, 502, 503, 504, 505, 506, 507, 508, 509, 510, 511, 512, 513, 514, 515, 516, 517, 518, 519, 520, 521, 522, 523, 524, 525, 526</w:t>
            </w:r>
          </w:p>
          <w:p w14:paraId="06A03CD0" w14:textId="77777777" w:rsidR="005C6A2C" w:rsidRDefault="005C6A2C" w:rsidP="00907347"/>
          <w:p w14:paraId="4C49BBD2" w14:textId="77777777" w:rsidR="005C6A2C" w:rsidRPr="00B07A8E" w:rsidRDefault="005C6A2C" w:rsidP="00907347">
            <w:pPr>
              <w:rPr>
                <w:b/>
              </w:rPr>
            </w:pPr>
            <w:r w:rsidRPr="00B07A8E">
              <w:rPr>
                <w:b/>
              </w:rPr>
              <w:t>To be voted separately:</w:t>
            </w:r>
          </w:p>
          <w:p w14:paraId="43B75356" w14:textId="77777777" w:rsidR="005C6A2C" w:rsidRDefault="005C6A2C" w:rsidP="00907347">
            <w:r w:rsidRPr="00B07A8E">
              <w:t>- obligatory follow up to inspection - obligatory labelling of existing boilers? (</w:t>
            </w:r>
            <w:commentRangeStart w:id="5"/>
            <w:r w:rsidRPr="00712119">
              <w:rPr>
                <w:strike/>
                <w:highlight w:val="green"/>
              </w:rPr>
              <w:t xml:space="preserve">AM523 Greens </w:t>
            </w:r>
            <w:commentRangeEnd w:id="5"/>
            <w:r w:rsidR="00561186" w:rsidRPr="00712119">
              <w:rPr>
                <w:rStyle w:val="CommentReference"/>
                <w:highlight w:val="green"/>
              </w:rPr>
              <w:commentReference w:id="5"/>
            </w:r>
            <w:r w:rsidRPr="00712119">
              <w:rPr>
                <w:strike/>
                <w:highlight w:val="green"/>
              </w:rPr>
              <w:t>and</w:t>
            </w:r>
            <w:r w:rsidRPr="00B07A8E">
              <w:t xml:space="preserve"> 524 Van Brempt)</w:t>
            </w:r>
            <w:r>
              <w:t xml:space="preserve"> </w:t>
            </w:r>
          </w:p>
          <w:p w14:paraId="6B04E13B" w14:textId="77777777" w:rsidR="005C6A2C" w:rsidRPr="003E1199" w:rsidRDefault="005C6A2C" w:rsidP="00907347"/>
        </w:tc>
      </w:tr>
    </w:tbl>
    <w:p w14:paraId="2F466A85" w14:textId="5BE055DF" w:rsidR="005C6A2C" w:rsidRDefault="005C6A2C" w:rsidP="005C6A2C"/>
    <w:p w14:paraId="484B4133" w14:textId="77777777" w:rsidR="005C6A2C" w:rsidRDefault="005C6A2C">
      <w:r>
        <w:br w:type="page"/>
      </w:r>
    </w:p>
    <w:p w14:paraId="5328B624" w14:textId="77777777" w:rsidR="005C6A2C" w:rsidRPr="003E1199" w:rsidRDefault="005C6A2C" w:rsidP="005C6A2C"/>
    <w:p w14:paraId="3B71304E" w14:textId="77777777" w:rsidR="005C6A2C" w:rsidRDefault="005C6A2C" w:rsidP="005C6A2C">
      <w:pPr>
        <w:rPr>
          <w:b/>
        </w:rPr>
      </w:pPr>
      <w:r w:rsidRPr="00263AED">
        <w:rPr>
          <w:b/>
        </w:rPr>
        <w:t xml:space="preserve">Art. </w:t>
      </w:r>
      <w:r>
        <w:rPr>
          <w:b/>
        </w:rPr>
        <w:t>15 – air-conditioning systems</w:t>
      </w:r>
    </w:p>
    <w:tbl>
      <w:tblPr>
        <w:tblStyle w:val="TableGrid"/>
        <w:tblW w:w="0" w:type="auto"/>
        <w:tblInd w:w="137" w:type="dxa"/>
        <w:tblLook w:val="04A0" w:firstRow="1" w:lastRow="0" w:firstColumn="1" w:lastColumn="0" w:noHBand="0" w:noVBand="1"/>
      </w:tblPr>
      <w:tblGrid>
        <w:gridCol w:w="4235"/>
        <w:gridCol w:w="4903"/>
        <w:gridCol w:w="4673"/>
      </w:tblGrid>
      <w:tr w:rsidR="005C6A2C" w:rsidRPr="000271A0" w14:paraId="66E5C16F" w14:textId="77777777" w:rsidTr="00907347">
        <w:trPr>
          <w:trHeight w:val="235"/>
        </w:trPr>
        <w:tc>
          <w:tcPr>
            <w:tcW w:w="4235" w:type="dxa"/>
            <w:shd w:val="clear" w:color="auto" w:fill="D0CECE" w:themeFill="background2" w:themeFillShade="E6"/>
          </w:tcPr>
          <w:p w14:paraId="0056FED3" w14:textId="77777777" w:rsidR="005C6A2C" w:rsidRPr="000271A0" w:rsidRDefault="005C6A2C" w:rsidP="00907347">
            <w:pPr>
              <w:rPr>
                <w:b/>
              </w:rPr>
            </w:pPr>
            <w:r>
              <w:rPr>
                <w:b/>
              </w:rPr>
              <w:t>COM text</w:t>
            </w:r>
          </w:p>
        </w:tc>
        <w:tc>
          <w:tcPr>
            <w:tcW w:w="4903" w:type="dxa"/>
            <w:shd w:val="clear" w:color="auto" w:fill="D0CECE" w:themeFill="background2" w:themeFillShade="E6"/>
          </w:tcPr>
          <w:p w14:paraId="247A9A01" w14:textId="532B4647" w:rsidR="005C6A2C" w:rsidRPr="000271A0" w:rsidRDefault="005C6A2C" w:rsidP="00907347">
            <w:pPr>
              <w:rPr>
                <w:b/>
              </w:rPr>
            </w:pPr>
            <w:r>
              <w:rPr>
                <w:b/>
              </w:rPr>
              <w:t>Proposed CA 25</w:t>
            </w:r>
          </w:p>
        </w:tc>
        <w:tc>
          <w:tcPr>
            <w:tcW w:w="4673" w:type="dxa"/>
            <w:shd w:val="clear" w:color="auto" w:fill="D0CECE" w:themeFill="background2" w:themeFillShade="E6"/>
          </w:tcPr>
          <w:p w14:paraId="0E72D86F" w14:textId="77777777" w:rsidR="005C6A2C" w:rsidRPr="000271A0" w:rsidRDefault="005C6A2C" w:rsidP="00907347">
            <w:pPr>
              <w:rPr>
                <w:b/>
              </w:rPr>
            </w:pPr>
            <w:r>
              <w:rPr>
                <w:b/>
              </w:rPr>
              <w:t xml:space="preserve">Covering AMs: </w:t>
            </w:r>
          </w:p>
        </w:tc>
      </w:tr>
      <w:tr w:rsidR="005C6A2C" w:rsidRPr="0024394C" w14:paraId="0557AAD6" w14:textId="77777777" w:rsidTr="00907347">
        <w:trPr>
          <w:trHeight w:val="1408"/>
        </w:trPr>
        <w:tc>
          <w:tcPr>
            <w:tcW w:w="4235" w:type="dxa"/>
          </w:tcPr>
          <w:p w14:paraId="173AB87C" w14:textId="77777777" w:rsidR="005C6A2C" w:rsidRDefault="005C6A2C" w:rsidP="00907347">
            <w:r w:rsidRPr="00234DEB">
              <w:t>paragraph 1 is replaced by the following:</w:t>
            </w:r>
          </w:p>
          <w:p w14:paraId="42C43BDF" w14:textId="77777777" w:rsidR="005C6A2C" w:rsidRPr="00234DEB" w:rsidRDefault="005C6A2C" w:rsidP="00907347">
            <w:pPr>
              <w:pStyle w:val="ListParagraph"/>
              <w:ind w:left="1080"/>
            </w:pPr>
          </w:p>
          <w:p w14:paraId="7D39B725" w14:textId="77777777" w:rsidR="005C6A2C" w:rsidRPr="007325FE" w:rsidRDefault="005C6A2C" w:rsidP="00907347">
            <w:pPr>
              <w:rPr>
                <w:noProof/>
                <w:lang w:eastAsia="en-GB"/>
              </w:rPr>
            </w:pPr>
            <w:r w:rsidRPr="007325FE">
              <w:t>‘1. Member States shall lay down the necessary measures to establish a regular inspection of the accessible parts of air-conditioning systems for non-residential buildings with total primary energy use of over 250MWh and for residential buildings with a centralised technical building system of a cumulated effective rated output of over 100 kW. The inspection shall include an assessment of the air-conditioning efficiency and the sizing compared to the cooling requirements of the building. The assessment of the sizing does not have to be repeated as long as no changes were made to this air-conditioning system or as regards the cooling requirements of the building in the meantime.’;</w:t>
            </w:r>
          </w:p>
          <w:p w14:paraId="2A33FE2E" w14:textId="77777777" w:rsidR="005C6A2C" w:rsidRDefault="005C6A2C" w:rsidP="00907347">
            <w:pPr>
              <w:pStyle w:val="Text2"/>
              <w:ind w:left="34"/>
            </w:pPr>
          </w:p>
        </w:tc>
        <w:tc>
          <w:tcPr>
            <w:tcW w:w="4903" w:type="dxa"/>
          </w:tcPr>
          <w:p w14:paraId="27AAE861" w14:textId="77777777" w:rsidR="005C6A2C" w:rsidRDefault="005C6A2C" w:rsidP="00907347">
            <w:r w:rsidRPr="00234DEB">
              <w:t>paragraph 1 is replaced by the following:</w:t>
            </w:r>
          </w:p>
          <w:p w14:paraId="62A19785" w14:textId="77777777" w:rsidR="005C6A2C" w:rsidRPr="00234DEB" w:rsidRDefault="005C6A2C" w:rsidP="00907347">
            <w:pPr>
              <w:pStyle w:val="ListParagraph"/>
              <w:ind w:left="1080"/>
            </w:pPr>
          </w:p>
          <w:p w14:paraId="6C3EB1B0" w14:textId="57534147" w:rsidR="005C6A2C" w:rsidRPr="00446B53" w:rsidRDefault="005C6A2C" w:rsidP="00907347">
            <w:r w:rsidRPr="005938F8">
              <w:t>1.</w:t>
            </w:r>
            <w:r w:rsidRPr="005938F8">
              <w:tab/>
              <w:t xml:space="preserve">Member States shall lay down the necessary measures to establish a regular inspection of the accessible parts of air-conditioning </w:t>
            </w:r>
            <w:r w:rsidRPr="005330A1">
              <w:rPr>
                <w:b/>
              </w:rPr>
              <w:t>and ventilation</w:t>
            </w:r>
            <w:r w:rsidRPr="005938F8">
              <w:t xml:space="preserve"> systems for non-residential buildings with total primary energy use of over 250MWh and for residential buildings with a technical building system </w:t>
            </w:r>
            <w:r w:rsidRPr="005330A1">
              <w:rPr>
                <w:b/>
              </w:rPr>
              <w:t>for air-conditioning and ventilation</w:t>
            </w:r>
            <w:r w:rsidRPr="005938F8">
              <w:t xml:space="preserve"> of a cumulated effective rated output of over </w:t>
            </w:r>
            <w:r w:rsidRPr="00C95D7D">
              <w:rPr>
                <w:b/>
              </w:rPr>
              <w:t>12kW</w:t>
            </w:r>
            <w:r w:rsidRPr="005938F8">
              <w:t xml:space="preserve">. The inspection shall include an assessment of the air-conditioning </w:t>
            </w:r>
            <w:r w:rsidRPr="005330A1">
              <w:rPr>
                <w:b/>
              </w:rPr>
              <w:t>and ventilation</w:t>
            </w:r>
            <w:r w:rsidRPr="005938F8">
              <w:t xml:space="preserve"> efficiency</w:t>
            </w:r>
            <w:r w:rsidRPr="005330A1">
              <w:rPr>
                <w:b/>
              </w:rPr>
              <w:t>, both at full</w:t>
            </w:r>
            <w:r w:rsidR="00561186">
              <w:rPr>
                <w:b/>
              </w:rPr>
              <w:t xml:space="preserve"> </w:t>
            </w:r>
            <w:r w:rsidR="00561186" w:rsidRPr="00712119">
              <w:rPr>
                <w:b/>
                <w:highlight w:val="green"/>
              </w:rPr>
              <w:t>load</w:t>
            </w:r>
            <w:r w:rsidRPr="005330A1">
              <w:rPr>
                <w:b/>
              </w:rPr>
              <w:t xml:space="preserve"> and part load condition</w:t>
            </w:r>
            <w:r w:rsidRPr="00344104">
              <w:rPr>
                <w:b/>
                <w:i/>
              </w:rPr>
              <w:t>,</w:t>
            </w:r>
            <w:r w:rsidRPr="005938F8">
              <w:t xml:space="preserve"> and the sizing compared to the cooling requirements of the building. The assessment of the sizing does not have to be repeated as long as no changes were made to this air-conditioning </w:t>
            </w:r>
            <w:r w:rsidRPr="005330A1">
              <w:rPr>
                <w:b/>
              </w:rPr>
              <w:t>or ventilation</w:t>
            </w:r>
            <w:r w:rsidRPr="005938F8">
              <w:t xml:space="preserve"> system or as regards the cooling requirements of the building in the meantime.;</w:t>
            </w:r>
          </w:p>
        </w:tc>
        <w:tc>
          <w:tcPr>
            <w:tcW w:w="4673" w:type="dxa"/>
          </w:tcPr>
          <w:p w14:paraId="3C33AE1D" w14:textId="77777777" w:rsidR="005C6A2C" w:rsidRDefault="005C6A2C" w:rsidP="00907347">
            <w:r>
              <w:t>44 (EPP)</w:t>
            </w:r>
          </w:p>
          <w:p w14:paraId="25AB6E12" w14:textId="77777777" w:rsidR="005C6A2C" w:rsidRDefault="005C6A2C" w:rsidP="00907347">
            <w:r>
              <w:t>528 (Greens)</w:t>
            </w:r>
          </w:p>
          <w:p w14:paraId="3CAA72B8" w14:textId="77777777" w:rsidR="005C6A2C" w:rsidRDefault="005C6A2C" w:rsidP="00907347">
            <w:r>
              <w:t>531 (EPP)</w:t>
            </w:r>
          </w:p>
          <w:p w14:paraId="71FFCFF0" w14:textId="77777777" w:rsidR="005C6A2C" w:rsidRDefault="005C6A2C" w:rsidP="00907347">
            <w:r>
              <w:t>534 (Zanonato)</w:t>
            </w:r>
          </w:p>
          <w:p w14:paraId="7DD914E2" w14:textId="77777777" w:rsidR="005C6A2C" w:rsidRDefault="005C6A2C" w:rsidP="00907347"/>
          <w:p w14:paraId="0C03151F" w14:textId="77777777" w:rsidR="005C6A2C" w:rsidRDefault="005C6A2C" w:rsidP="00907347"/>
          <w:p w14:paraId="6D4DF2D7" w14:textId="77777777" w:rsidR="005C6A2C" w:rsidRDefault="005C6A2C" w:rsidP="00907347"/>
          <w:p w14:paraId="626A253A" w14:textId="77777777" w:rsidR="005C6A2C" w:rsidRPr="007325FE" w:rsidRDefault="005C6A2C" w:rsidP="00907347"/>
          <w:p w14:paraId="1D231D7B" w14:textId="77777777" w:rsidR="005C6A2C" w:rsidRPr="0024394C" w:rsidRDefault="005C6A2C" w:rsidP="00907347">
            <w:r w:rsidRPr="0024394C">
              <w:t>CA (tentatively) supported by:</w:t>
            </w:r>
          </w:p>
          <w:p w14:paraId="672EB160" w14:textId="77777777" w:rsidR="005C6A2C" w:rsidRPr="0024394C" w:rsidRDefault="005C6A2C" w:rsidP="00907347"/>
        </w:tc>
      </w:tr>
      <w:tr w:rsidR="005C6A2C" w:rsidRPr="0024394C" w14:paraId="6A62768E" w14:textId="77777777" w:rsidTr="00907347">
        <w:trPr>
          <w:trHeight w:val="1408"/>
        </w:trPr>
        <w:tc>
          <w:tcPr>
            <w:tcW w:w="4235" w:type="dxa"/>
          </w:tcPr>
          <w:p w14:paraId="0F4189FE" w14:textId="77777777" w:rsidR="005C6A2C" w:rsidRDefault="005C6A2C" w:rsidP="00907347">
            <w:r w:rsidRPr="00234DEB">
              <w:t>paragraphs 2, 3, 4 and 5 are deleted and replaced by the following:</w:t>
            </w:r>
          </w:p>
          <w:p w14:paraId="60579C3B" w14:textId="77777777" w:rsidR="005C6A2C" w:rsidRPr="00234DEB" w:rsidRDefault="005C6A2C" w:rsidP="00907347"/>
          <w:p w14:paraId="1C115DCD" w14:textId="77777777" w:rsidR="005C6A2C" w:rsidRPr="007325FE" w:rsidRDefault="005C6A2C" w:rsidP="00907347">
            <w:r w:rsidRPr="007325FE">
              <w:t xml:space="preserve">‘2. </w:t>
            </w:r>
            <w:r w:rsidRPr="007325FE">
              <w:rPr>
                <w:b/>
              </w:rPr>
              <w:t>As an alternative to paragraph 1</w:t>
            </w:r>
            <w:r w:rsidRPr="007325FE">
              <w:t xml:space="preserve"> Member States may set requirements to ensure that non-residential buildings with total primary energy use of over 250 MWh per year are equipped with building </w:t>
            </w:r>
            <w:r w:rsidRPr="007325FE">
              <w:lastRenderedPageBreak/>
              <w:t>automation and control systems. These systems shall be capable of:</w:t>
            </w:r>
          </w:p>
          <w:p w14:paraId="61483732" w14:textId="77777777" w:rsidR="005C6A2C" w:rsidRPr="007325FE" w:rsidRDefault="005C6A2C" w:rsidP="005C6A2C">
            <w:pPr>
              <w:pStyle w:val="ListParagraph"/>
              <w:numPr>
                <w:ilvl w:val="0"/>
                <w:numId w:val="4"/>
              </w:numPr>
            </w:pPr>
            <w:r w:rsidRPr="007325FE">
              <w:t>continuously monitoring, analysing and adjusting energy usage;</w:t>
            </w:r>
          </w:p>
          <w:p w14:paraId="2A7A5C12" w14:textId="77777777" w:rsidR="005C6A2C" w:rsidRPr="007325FE" w:rsidRDefault="005C6A2C" w:rsidP="005C6A2C">
            <w:pPr>
              <w:pStyle w:val="ListParagraph"/>
              <w:numPr>
                <w:ilvl w:val="0"/>
                <w:numId w:val="4"/>
              </w:numPr>
            </w:pPr>
            <w:r w:rsidRPr="007325FE">
              <w:t xml:space="preserve">benchmarking the building’s energy efficiency, detecting losses in efficiency of technical building systems, and informing the person responsible for the facilities or technical building management about opportunities for energy efficiency improvement; </w:t>
            </w:r>
          </w:p>
          <w:p w14:paraId="332AEF63" w14:textId="77777777" w:rsidR="005C6A2C" w:rsidRPr="007325FE" w:rsidRDefault="005C6A2C" w:rsidP="005C6A2C">
            <w:pPr>
              <w:pStyle w:val="ListParagraph"/>
              <w:numPr>
                <w:ilvl w:val="0"/>
                <w:numId w:val="4"/>
              </w:numPr>
            </w:pPr>
            <w:r w:rsidRPr="007325FE">
              <w:t>allowing communication with connected technical building systems and other appliances inside the building, and being interoperable with technical building systems across different types of proprietary technologies, devices and manufacturers.</w:t>
            </w:r>
          </w:p>
          <w:p w14:paraId="112E826F" w14:textId="77777777" w:rsidR="005C6A2C" w:rsidRPr="00234DEB" w:rsidRDefault="005C6A2C" w:rsidP="00907347"/>
        </w:tc>
        <w:tc>
          <w:tcPr>
            <w:tcW w:w="4903" w:type="dxa"/>
          </w:tcPr>
          <w:p w14:paraId="404E8B28" w14:textId="77777777" w:rsidR="005C6A2C" w:rsidRDefault="005C6A2C" w:rsidP="00907347">
            <w:r w:rsidRPr="00234DEB">
              <w:lastRenderedPageBreak/>
              <w:t>paragraphs 2, 3, 4 and 5 are deleted and replaced by the following:</w:t>
            </w:r>
          </w:p>
          <w:p w14:paraId="203D452A" w14:textId="77777777" w:rsidR="005C6A2C" w:rsidRDefault="005C6A2C" w:rsidP="00907347"/>
          <w:p w14:paraId="6993289C" w14:textId="21E43F89" w:rsidR="005C6A2C" w:rsidRDefault="005C6A2C" w:rsidP="00907347">
            <w:r w:rsidRPr="007325FE">
              <w:t xml:space="preserve">‘2. Member States </w:t>
            </w:r>
            <w:r w:rsidRPr="005C6A2C">
              <w:rPr>
                <w:b/>
                <w:highlight w:val="yellow"/>
              </w:rPr>
              <w:t>shall</w:t>
            </w:r>
            <w:r w:rsidRPr="007325FE">
              <w:t xml:space="preserve"> </w:t>
            </w:r>
            <w:r w:rsidR="00712119" w:rsidRPr="00712119">
              <w:rPr>
                <w:highlight w:val="green"/>
              </w:rPr>
              <w:t>require</w:t>
            </w:r>
            <w:r w:rsidRPr="007325FE">
              <w:t xml:space="preserve"> that non-residential buildings </w:t>
            </w:r>
            <w:r w:rsidRPr="00B07A8E">
              <w:rPr>
                <w:b/>
              </w:rPr>
              <w:t>with total primary energy use of over 250 MWh per year</w:t>
            </w:r>
            <w:r w:rsidRPr="005330A1">
              <w:t xml:space="preserve"> </w:t>
            </w:r>
            <w:r w:rsidR="00F54BF7" w:rsidRPr="00F54BF7">
              <w:rPr>
                <w:b/>
                <w:highlight w:val="yellow"/>
              </w:rPr>
              <w:t>that are new or undergo major renovation</w:t>
            </w:r>
            <w:r w:rsidR="00F54BF7" w:rsidRPr="007325FE">
              <w:t xml:space="preserve"> </w:t>
            </w:r>
            <w:r w:rsidRPr="007325FE">
              <w:t xml:space="preserve">are equipped with building automation </w:t>
            </w:r>
            <w:r w:rsidRPr="007325FE">
              <w:lastRenderedPageBreak/>
              <w:t>and control systems</w:t>
            </w:r>
            <w:r>
              <w:t xml:space="preserve"> </w:t>
            </w:r>
            <w:r w:rsidRPr="005330A1">
              <w:rPr>
                <w:b/>
              </w:rPr>
              <w:t>by 2023</w:t>
            </w:r>
            <w:r w:rsidRPr="005330A1">
              <w:t>.</w:t>
            </w:r>
            <w:r w:rsidRPr="007325FE">
              <w:t xml:space="preserve"> These systems shall be capable of:</w:t>
            </w:r>
          </w:p>
          <w:p w14:paraId="4D89C608" w14:textId="77777777" w:rsidR="005C6A2C" w:rsidRDefault="005C6A2C" w:rsidP="00907347"/>
          <w:p w14:paraId="397F072F" w14:textId="77777777" w:rsidR="005C6A2C" w:rsidRPr="007325FE" w:rsidRDefault="005C6A2C" w:rsidP="00907347"/>
          <w:p w14:paraId="59436D97" w14:textId="77777777" w:rsidR="005C6A2C" w:rsidRPr="005330A1" w:rsidRDefault="005C6A2C" w:rsidP="005C6A2C">
            <w:pPr>
              <w:pStyle w:val="ListParagraph"/>
              <w:numPr>
                <w:ilvl w:val="0"/>
                <w:numId w:val="6"/>
              </w:numPr>
            </w:pPr>
            <w:r w:rsidRPr="007325FE">
              <w:t>continuously monitoring, analysing</w:t>
            </w:r>
            <w:r w:rsidRPr="007325FE">
              <w:rPr>
                <w:b/>
                <w:i/>
              </w:rPr>
              <w:t xml:space="preserve">, </w:t>
            </w:r>
            <w:r w:rsidRPr="005330A1">
              <w:rPr>
                <w:b/>
              </w:rPr>
              <w:t>logging</w:t>
            </w:r>
            <w:r w:rsidRPr="005330A1">
              <w:t xml:space="preserve"> and adjusting energy usage</w:t>
            </w:r>
            <w:r w:rsidRPr="005330A1">
              <w:rPr>
                <w:b/>
              </w:rPr>
              <w:t xml:space="preserve"> to enable optimal energy performance at full load and part load conditions</w:t>
            </w:r>
            <w:r w:rsidRPr="005330A1">
              <w:t>;</w:t>
            </w:r>
          </w:p>
          <w:p w14:paraId="0AD019B1" w14:textId="77777777" w:rsidR="005C6A2C" w:rsidRPr="007325FE" w:rsidRDefault="005C6A2C" w:rsidP="005C6A2C">
            <w:pPr>
              <w:pStyle w:val="ListParagraph"/>
              <w:numPr>
                <w:ilvl w:val="0"/>
                <w:numId w:val="6"/>
              </w:numPr>
            </w:pPr>
            <w:r w:rsidRPr="007325FE">
              <w:t xml:space="preserve">benchmarking the building’s energy efficiency, detecting losses in efficiency of technical building systems, and informing the person responsible for the facilities or technical building management about opportunities for energy efficiency improvement; </w:t>
            </w:r>
          </w:p>
          <w:p w14:paraId="6C765AFD" w14:textId="77777777" w:rsidR="005C6A2C" w:rsidRPr="007325FE" w:rsidRDefault="005C6A2C" w:rsidP="005C6A2C">
            <w:pPr>
              <w:pStyle w:val="ListParagraph"/>
              <w:numPr>
                <w:ilvl w:val="0"/>
                <w:numId w:val="6"/>
              </w:numPr>
            </w:pPr>
            <w:r w:rsidRPr="007325FE">
              <w:t>allowing communication with connected technical building systems and other appliances inside the building, and being interoperable with technical building systems across different types of proprietary technologies, devices and manufacturers.</w:t>
            </w:r>
          </w:p>
          <w:p w14:paraId="138D84E3" w14:textId="77777777" w:rsidR="005C6A2C" w:rsidRPr="00446B53" w:rsidRDefault="005C6A2C" w:rsidP="00907347"/>
        </w:tc>
        <w:tc>
          <w:tcPr>
            <w:tcW w:w="4673" w:type="dxa"/>
          </w:tcPr>
          <w:p w14:paraId="372FBE60" w14:textId="77777777" w:rsidR="005C6A2C" w:rsidRPr="001E0CD8" w:rsidRDefault="005C6A2C" w:rsidP="00907347"/>
          <w:p w14:paraId="3DA72E69" w14:textId="77777777" w:rsidR="005C6A2C" w:rsidRPr="001E0CD8" w:rsidRDefault="005C6A2C" w:rsidP="00907347"/>
          <w:p w14:paraId="51AC3B33" w14:textId="77777777" w:rsidR="005C6A2C" w:rsidRPr="001E0CD8" w:rsidRDefault="005C6A2C" w:rsidP="00907347"/>
          <w:p w14:paraId="5767F130" w14:textId="77777777" w:rsidR="005C6A2C" w:rsidRPr="001E0CD8" w:rsidRDefault="005C6A2C" w:rsidP="00907347"/>
          <w:p w14:paraId="499C9A39" w14:textId="77777777" w:rsidR="005C6A2C" w:rsidRDefault="005C6A2C" w:rsidP="00907347">
            <w:pPr>
              <w:rPr>
                <w:lang w:val="sv-SE"/>
              </w:rPr>
            </w:pPr>
            <w:r w:rsidRPr="008B4411">
              <w:rPr>
                <w:lang w:val="sv-SE"/>
              </w:rPr>
              <w:t>45 (EPP)</w:t>
            </w:r>
          </w:p>
          <w:p w14:paraId="7DE2178B" w14:textId="637A799A" w:rsidR="00F54BF7" w:rsidRPr="0088291D" w:rsidRDefault="00F54BF7" w:rsidP="00907347">
            <w:pPr>
              <w:rPr>
                <w:lang w:val="sv-SE"/>
              </w:rPr>
            </w:pPr>
            <w:r w:rsidRPr="0088291D">
              <w:rPr>
                <w:highlight w:val="yellow"/>
                <w:lang w:val="sv-SE"/>
              </w:rPr>
              <w:t>444 (Langen)</w:t>
            </w:r>
          </w:p>
          <w:p w14:paraId="4C661FF8" w14:textId="49953F7E" w:rsidR="00F54BF7" w:rsidRPr="008B4411" w:rsidRDefault="00F54BF7" w:rsidP="00907347">
            <w:pPr>
              <w:rPr>
                <w:lang w:val="sv-SE"/>
              </w:rPr>
            </w:pPr>
            <w:r w:rsidRPr="00F54BF7">
              <w:rPr>
                <w:highlight w:val="yellow"/>
                <w:lang w:val="sv-SE"/>
              </w:rPr>
              <w:t>446 (</w:t>
            </w:r>
            <w:r>
              <w:rPr>
                <w:highlight w:val="yellow"/>
                <w:lang w:val="sv-SE"/>
              </w:rPr>
              <w:t>Grossetete</w:t>
            </w:r>
            <w:r w:rsidRPr="00F54BF7">
              <w:rPr>
                <w:highlight w:val="yellow"/>
                <w:lang w:val="sv-SE"/>
              </w:rPr>
              <w:t>)</w:t>
            </w:r>
          </w:p>
          <w:p w14:paraId="17D56A1B" w14:textId="77777777" w:rsidR="005C6A2C" w:rsidRPr="008B4411" w:rsidRDefault="005C6A2C" w:rsidP="00907347">
            <w:pPr>
              <w:rPr>
                <w:lang w:val="sv-SE"/>
              </w:rPr>
            </w:pPr>
            <w:r w:rsidRPr="008B4411">
              <w:rPr>
                <w:lang w:val="sv-SE"/>
              </w:rPr>
              <w:t>543 (Martin etc.)</w:t>
            </w:r>
          </w:p>
          <w:p w14:paraId="715448C6" w14:textId="77777777" w:rsidR="005C6A2C" w:rsidRDefault="005C6A2C" w:rsidP="00907347">
            <w:pPr>
              <w:rPr>
                <w:lang w:val="sv-SE"/>
              </w:rPr>
            </w:pPr>
            <w:r w:rsidRPr="008B4411">
              <w:rPr>
                <w:lang w:val="sv-SE"/>
              </w:rPr>
              <w:lastRenderedPageBreak/>
              <w:t>544 (S&amp;D)</w:t>
            </w:r>
          </w:p>
          <w:p w14:paraId="4978D242" w14:textId="77777777" w:rsidR="005C6A2C" w:rsidRDefault="005C6A2C" w:rsidP="00907347">
            <w:pPr>
              <w:rPr>
                <w:lang w:val="sv-SE"/>
              </w:rPr>
            </w:pPr>
          </w:p>
          <w:p w14:paraId="3B271168" w14:textId="77777777" w:rsidR="005C6A2C" w:rsidRPr="008B4411" w:rsidRDefault="005C6A2C" w:rsidP="00907347">
            <w:pPr>
              <w:rPr>
                <w:lang w:val="sv-SE"/>
              </w:rPr>
            </w:pPr>
          </w:p>
          <w:p w14:paraId="64D39E0B" w14:textId="77777777" w:rsidR="005C6A2C" w:rsidRPr="008B4411" w:rsidRDefault="005C6A2C" w:rsidP="00907347">
            <w:pPr>
              <w:rPr>
                <w:lang w:val="sv-SE"/>
              </w:rPr>
            </w:pPr>
            <w:r w:rsidRPr="008B4411">
              <w:rPr>
                <w:lang w:val="sv-SE"/>
              </w:rPr>
              <w:t>46 (EPP)</w:t>
            </w:r>
          </w:p>
          <w:p w14:paraId="2562EEFA" w14:textId="77777777" w:rsidR="005C6A2C" w:rsidRPr="0088291D" w:rsidRDefault="005C6A2C" w:rsidP="00907347">
            <w:pPr>
              <w:rPr>
                <w:lang w:val="sv-SE"/>
              </w:rPr>
            </w:pPr>
            <w:r w:rsidRPr="0088291D">
              <w:rPr>
                <w:lang w:val="sv-SE"/>
              </w:rPr>
              <w:t>546 (EFDD)</w:t>
            </w:r>
          </w:p>
          <w:p w14:paraId="5F76C4A2" w14:textId="77777777" w:rsidR="005C6A2C" w:rsidRPr="00234DEB" w:rsidRDefault="005C6A2C" w:rsidP="00907347">
            <w:r>
              <w:t>558 (Greens)</w:t>
            </w:r>
          </w:p>
        </w:tc>
      </w:tr>
      <w:tr w:rsidR="005C6A2C" w:rsidRPr="00907347" w14:paraId="4DDB32FD" w14:textId="77777777" w:rsidTr="00907347">
        <w:trPr>
          <w:trHeight w:val="983"/>
        </w:trPr>
        <w:tc>
          <w:tcPr>
            <w:tcW w:w="4235" w:type="dxa"/>
          </w:tcPr>
          <w:p w14:paraId="5E6B2184" w14:textId="77777777" w:rsidR="005C6A2C" w:rsidRPr="007325FE" w:rsidRDefault="005C6A2C" w:rsidP="00907347">
            <w:r w:rsidRPr="007325FE">
              <w:lastRenderedPageBreak/>
              <w:t xml:space="preserve">3. </w:t>
            </w:r>
            <w:r w:rsidRPr="007325FE">
              <w:rPr>
                <w:b/>
              </w:rPr>
              <w:t>As an alternative to paragraph 1</w:t>
            </w:r>
            <w:r w:rsidRPr="007325FE">
              <w:t xml:space="preserve"> Member States may set requirements to ensure that residential buildings with centralised technical building systems of a cumulated effective rated output of over 100 kW </w:t>
            </w:r>
          </w:p>
          <w:p w14:paraId="4EF1AF6D" w14:textId="77777777" w:rsidR="005C6A2C" w:rsidRDefault="005C6A2C" w:rsidP="00907347"/>
          <w:p w14:paraId="28E3C6B6" w14:textId="77777777" w:rsidR="005C6A2C" w:rsidRPr="007325FE" w:rsidRDefault="005C6A2C" w:rsidP="005C6A2C">
            <w:pPr>
              <w:pStyle w:val="ListParagraph"/>
              <w:numPr>
                <w:ilvl w:val="0"/>
                <w:numId w:val="7"/>
              </w:numPr>
            </w:pPr>
            <w:r w:rsidRPr="007325FE">
              <w:t xml:space="preserve">with continuous electronic monitoring that measures systems' efficiency and inform building owners or managers when it has </w:t>
            </w:r>
            <w:r w:rsidRPr="007325FE">
              <w:lastRenderedPageBreak/>
              <w:t>fallen significantly and when system servicing is necessary, and</w:t>
            </w:r>
          </w:p>
          <w:p w14:paraId="454AECFD" w14:textId="77777777" w:rsidR="005C6A2C" w:rsidRPr="00234DEB" w:rsidRDefault="005C6A2C" w:rsidP="005C6A2C">
            <w:pPr>
              <w:pStyle w:val="ListParagraph"/>
              <w:numPr>
                <w:ilvl w:val="0"/>
                <w:numId w:val="7"/>
              </w:numPr>
            </w:pPr>
            <w:r w:rsidRPr="007325FE">
              <w:t>with effective control functionalities to ensure optimum generation, distribution and use of energy.’;</w:t>
            </w:r>
          </w:p>
        </w:tc>
        <w:tc>
          <w:tcPr>
            <w:tcW w:w="4903" w:type="dxa"/>
          </w:tcPr>
          <w:p w14:paraId="66727A94" w14:textId="1848E4A6" w:rsidR="005C6A2C" w:rsidRPr="005330A1" w:rsidRDefault="005C6A2C" w:rsidP="00907347">
            <w:pPr>
              <w:rPr>
                <w:b/>
              </w:rPr>
            </w:pPr>
            <w:r w:rsidRPr="005938F8">
              <w:lastRenderedPageBreak/>
              <w:t>3.</w:t>
            </w:r>
            <w:r w:rsidRPr="005938F8">
              <w:tab/>
              <w:t>Member States may</w:t>
            </w:r>
            <w:r w:rsidRPr="00F54BF7">
              <w:rPr>
                <w:b/>
              </w:rPr>
              <w:t xml:space="preserve"> </w:t>
            </w:r>
            <w:r w:rsidR="00712119" w:rsidRPr="00F54BF7">
              <w:rPr>
                <w:b/>
                <w:highlight w:val="green"/>
              </w:rPr>
              <w:t>require</w:t>
            </w:r>
            <w:r w:rsidRPr="005938F8">
              <w:t xml:space="preserve"> that residential buildings with technical building systems of a cumulated effective rated output </w:t>
            </w:r>
            <w:r w:rsidRPr="005330A1">
              <w:rPr>
                <w:b/>
              </w:rPr>
              <w:t>for air-conditioning or ventilation</w:t>
            </w:r>
            <w:r w:rsidRPr="005938F8">
              <w:t xml:space="preserve"> of over </w:t>
            </w:r>
            <w:r w:rsidRPr="00C95D7D">
              <w:rPr>
                <w:b/>
              </w:rPr>
              <w:t>12 kW</w:t>
            </w:r>
            <w:r w:rsidRPr="005330A1">
              <w:rPr>
                <w:b/>
              </w:rPr>
              <w:t xml:space="preserve"> are equipped:</w:t>
            </w:r>
          </w:p>
          <w:p w14:paraId="50D56358" w14:textId="77777777" w:rsidR="005C6A2C" w:rsidRDefault="005C6A2C" w:rsidP="00907347">
            <w:pPr>
              <w:rPr>
                <w:b/>
                <w:i/>
              </w:rPr>
            </w:pPr>
          </w:p>
          <w:p w14:paraId="2551102C" w14:textId="77777777" w:rsidR="005C6A2C" w:rsidRPr="007325FE" w:rsidRDefault="005C6A2C" w:rsidP="005C6A2C">
            <w:pPr>
              <w:pStyle w:val="ListParagraph"/>
              <w:numPr>
                <w:ilvl w:val="0"/>
                <w:numId w:val="8"/>
              </w:numPr>
            </w:pPr>
            <w:r w:rsidRPr="007325FE">
              <w:t>with continuous electronic monitoring</w:t>
            </w:r>
            <w:r>
              <w:t xml:space="preserve"> </w:t>
            </w:r>
            <w:r w:rsidRPr="005330A1">
              <w:rPr>
                <w:b/>
              </w:rPr>
              <w:t>functionality</w:t>
            </w:r>
            <w:r w:rsidRPr="007325FE">
              <w:t xml:space="preserve"> that measures systems' efficiency and inform building owners or </w:t>
            </w:r>
            <w:r w:rsidRPr="007325FE">
              <w:lastRenderedPageBreak/>
              <w:t>managers when it has fallen significantly and when system servicing is necessary, and</w:t>
            </w:r>
          </w:p>
          <w:p w14:paraId="31E61C5C" w14:textId="77777777" w:rsidR="005C6A2C" w:rsidRPr="00446B53" w:rsidRDefault="005C6A2C" w:rsidP="005C6A2C">
            <w:pPr>
              <w:pStyle w:val="ListParagraph"/>
              <w:numPr>
                <w:ilvl w:val="0"/>
                <w:numId w:val="8"/>
              </w:numPr>
            </w:pPr>
            <w:r w:rsidRPr="007325FE">
              <w:t xml:space="preserve">with effective control functionalities to ensure </w:t>
            </w:r>
            <w:r>
              <w:t>optimum generation, distribution</w:t>
            </w:r>
            <w:r w:rsidRPr="00344104">
              <w:rPr>
                <w:b/>
                <w:i/>
              </w:rPr>
              <w:t xml:space="preserve">, </w:t>
            </w:r>
            <w:r w:rsidRPr="001E0CD8">
              <w:rPr>
                <w:b/>
              </w:rPr>
              <w:t>storage</w:t>
            </w:r>
            <w:r w:rsidRPr="007325FE">
              <w:t xml:space="preserve"> and use of energy</w:t>
            </w:r>
            <w:r>
              <w:t xml:space="preserve"> </w:t>
            </w:r>
            <w:r w:rsidRPr="005330A1">
              <w:rPr>
                <w:b/>
              </w:rPr>
              <w:t>at both full and part load conditions including hydronic balancing.’;</w:t>
            </w:r>
          </w:p>
        </w:tc>
        <w:tc>
          <w:tcPr>
            <w:tcW w:w="4673" w:type="dxa"/>
          </w:tcPr>
          <w:p w14:paraId="63DACDFC" w14:textId="77777777" w:rsidR="005C6A2C" w:rsidRPr="008B4411" w:rsidRDefault="005C6A2C" w:rsidP="00907347">
            <w:pPr>
              <w:rPr>
                <w:lang w:val="sv-SE"/>
              </w:rPr>
            </w:pPr>
            <w:r w:rsidRPr="008B4411">
              <w:rPr>
                <w:lang w:val="sv-SE"/>
              </w:rPr>
              <w:lastRenderedPageBreak/>
              <w:t>47 (EPP)</w:t>
            </w:r>
          </w:p>
          <w:p w14:paraId="5C1D3135" w14:textId="77777777" w:rsidR="005C6A2C" w:rsidRPr="008B4411" w:rsidRDefault="005C6A2C" w:rsidP="00907347">
            <w:pPr>
              <w:rPr>
                <w:lang w:val="sv-SE"/>
              </w:rPr>
            </w:pPr>
            <w:r w:rsidRPr="008B4411">
              <w:rPr>
                <w:lang w:val="sv-SE"/>
              </w:rPr>
              <w:t>550 (EPP)</w:t>
            </w:r>
          </w:p>
          <w:p w14:paraId="66F5B756" w14:textId="77777777" w:rsidR="005C6A2C" w:rsidRPr="008B4411" w:rsidRDefault="005C6A2C" w:rsidP="00907347">
            <w:pPr>
              <w:rPr>
                <w:lang w:val="sv-SE"/>
              </w:rPr>
            </w:pPr>
            <w:r w:rsidRPr="008B4411">
              <w:rPr>
                <w:lang w:val="sv-SE"/>
              </w:rPr>
              <w:t>558 (Greens)</w:t>
            </w:r>
          </w:p>
          <w:p w14:paraId="7B874C75" w14:textId="77777777" w:rsidR="005C6A2C" w:rsidRPr="008B4411" w:rsidRDefault="005C6A2C" w:rsidP="00907347">
            <w:pPr>
              <w:rPr>
                <w:lang w:val="sv-SE"/>
              </w:rPr>
            </w:pPr>
            <w:r w:rsidRPr="008B4411">
              <w:rPr>
                <w:lang w:val="sv-SE"/>
              </w:rPr>
              <w:t>559 (EFDD)</w:t>
            </w:r>
          </w:p>
          <w:p w14:paraId="108D2C21" w14:textId="77777777" w:rsidR="005C6A2C" w:rsidRPr="008B4411" w:rsidRDefault="005C6A2C" w:rsidP="00907347">
            <w:pPr>
              <w:rPr>
                <w:lang w:val="sv-SE"/>
              </w:rPr>
            </w:pPr>
            <w:r w:rsidRPr="008B4411">
              <w:rPr>
                <w:lang w:val="sv-SE"/>
              </w:rPr>
              <w:t>560 (Grossetete etc.)</w:t>
            </w:r>
          </w:p>
          <w:p w14:paraId="12E298C7" w14:textId="77777777" w:rsidR="005C6A2C" w:rsidRPr="008B4411" w:rsidRDefault="005C6A2C" w:rsidP="00907347">
            <w:pPr>
              <w:rPr>
                <w:lang w:val="sv-SE"/>
              </w:rPr>
            </w:pPr>
          </w:p>
          <w:p w14:paraId="1A0BB2E8" w14:textId="77777777" w:rsidR="005C6A2C" w:rsidRPr="008B4411" w:rsidRDefault="005C6A2C" w:rsidP="00907347">
            <w:pPr>
              <w:rPr>
                <w:lang w:val="sv-SE"/>
              </w:rPr>
            </w:pPr>
          </w:p>
        </w:tc>
      </w:tr>
      <w:tr w:rsidR="005C6A2C" w:rsidRPr="008B4411" w14:paraId="363E083F" w14:textId="77777777" w:rsidTr="00907347">
        <w:trPr>
          <w:trHeight w:val="235"/>
        </w:trPr>
        <w:tc>
          <w:tcPr>
            <w:tcW w:w="4235" w:type="dxa"/>
          </w:tcPr>
          <w:p w14:paraId="6D400367" w14:textId="77777777" w:rsidR="005C6A2C" w:rsidRPr="008B4411" w:rsidRDefault="005C6A2C" w:rsidP="00907347">
            <w:pPr>
              <w:rPr>
                <w:lang w:val="sv-SE"/>
              </w:rPr>
            </w:pPr>
          </w:p>
        </w:tc>
        <w:tc>
          <w:tcPr>
            <w:tcW w:w="4903" w:type="dxa"/>
          </w:tcPr>
          <w:p w14:paraId="4BCF6B0C" w14:textId="77777777" w:rsidR="005C6A2C" w:rsidRPr="005330A1" w:rsidRDefault="005C6A2C" w:rsidP="00907347">
            <w:r w:rsidRPr="00B07A8E">
              <w:rPr>
                <w:b/>
              </w:rPr>
              <w:t>3a.</w:t>
            </w:r>
            <w:r w:rsidRPr="00B07A8E">
              <w:rPr>
                <w:b/>
              </w:rPr>
              <w:tab/>
              <w:t>Buildings that comply with paragraph 2 or 3 shall be exempted from the requirements laid down in paragraph 1.</w:t>
            </w:r>
          </w:p>
        </w:tc>
        <w:tc>
          <w:tcPr>
            <w:tcW w:w="4673" w:type="dxa"/>
          </w:tcPr>
          <w:p w14:paraId="6F4A8319" w14:textId="77777777" w:rsidR="005C6A2C" w:rsidRPr="001E0CD8" w:rsidRDefault="005C6A2C" w:rsidP="00907347">
            <w:r w:rsidRPr="001E0CD8">
              <w:t>48 (EPP)</w:t>
            </w:r>
          </w:p>
          <w:p w14:paraId="18944AD3" w14:textId="77777777" w:rsidR="005C6A2C" w:rsidRPr="001E0CD8" w:rsidRDefault="005C6A2C" w:rsidP="00907347">
            <w:r w:rsidRPr="001E0CD8">
              <w:t>551 (Zanonato)</w:t>
            </w:r>
          </w:p>
          <w:p w14:paraId="0C073422" w14:textId="77777777" w:rsidR="005C6A2C" w:rsidRPr="001E0CD8" w:rsidRDefault="005C6A2C" w:rsidP="00907347">
            <w:r w:rsidRPr="001E0CD8">
              <w:t>552 (Toia)</w:t>
            </w:r>
          </w:p>
          <w:p w14:paraId="0B67A7AA" w14:textId="77777777" w:rsidR="005C6A2C" w:rsidRPr="001E0CD8" w:rsidRDefault="005C6A2C" w:rsidP="00907347">
            <w:r w:rsidRPr="001E0CD8">
              <w:t>554 (Kofod etc.)</w:t>
            </w:r>
          </w:p>
          <w:p w14:paraId="2297D7C9" w14:textId="77777777" w:rsidR="005C6A2C" w:rsidRPr="008B4411" w:rsidRDefault="005C6A2C" w:rsidP="00907347">
            <w:pPr>
              <w:rPr>
                <w:lang w:val="pl-PL"/>
              </w:rPr>
            </w:pPr>
            <w:r w:rsidRPr="008B4411">
              <w:rPr>
                <w:lang w:val="pl-PL"/>
              </w:rPr>
              <w:t>562 (S&amp;D)</w:t>
            </w:r>
          </w:p>
        </w:tc>
      </w:tr>
      <w:tr w:rsidR="005C6A2C" w:rsidRPr="00F20F6E" w14:paraId="3107652E" w14:textId="77777777" w:rsidTr="00907347">
        <w:trPr>
          <w:trHeight w:val="235"/>
        </w:trPr>
        <w:tc>
          <w:tcPr>
            <w:tcW w:w="4235" w:type="dxa"/>
          </w:tcPr>
          <w:p w14:paraId="04CF24A5" w14:textId="77777777" w:rsidR="005C6A2C" w:rsidRPr="008B4411" w:rsidRDefault="005C6A2C" w:rsidP="00907347">
            <w:pPr>
              <w:rPr>
                <w:lang w:val="pl-PL"/>
              </w:rPr>
            </w:pPr>
          </w:p>
        </w:tc>
        <w:tc>
          <w:tcPr>
            <w:tcW w:w="4903" w:type="dxa"/>
          </w:tcPr>
          <w:p w14:paraId="19BD738F" w14:textId="5D4F9426" w:rsidR="005C6A2C" w:rsidRPr="005330A1" w:rsidRDefault="00561186" w:rsidP="00907347">
            <w:r w:rsidRPr="007325FE">
              <w:rPr>
                <w:b/>
              </w:rPr>
              <w:t>3b.</w:t>
            </w:r>
            <w:r w:rsidRPr="007325FE">
              <w:rPr>
                <w:b/>
              </w:rPr>
              <w:tab/>
              <w:t xml:space="preserve">Technical building </w:t>
            </w:r>
            <w:r>
              <w:rPr>
                <w:b/>
              </w:rPr>
              <w:t xml:space="preserve">systems explicitly covered </w:t>
            </w:r>
            <w:r w:rsidRPr="00712119">
              <w:rPr>
                <w:b/>
                <w:highlight w:val="green"/>
              </w:rPr>
              <w:t>by an agreed energy performance criterion or a contractual arrangement on an agreed level of energy efficiency improvement</w:t>
            </w:r>
            <w:r w:rsidRPr="007325FE">
              <w:rPr>
                <w:b/>
              </w:rPr>
              <w:t>, such as energy performance contracting as defined in point (27) of Article 2 of Directive 2012/27/EU</w:t>
            </w:r>
            <w:r w:rsidRPr="00B07A8E">
              <w:rPr>
                <w:b/>
              </w:rPr>
              <w:t xml:space="preserve">, or that are operated by a utility or network operator and therefore subject to </w:t>
            </w:r>
            <w:r w:rsidRPr="00B07A8E">
              <w:rPr>
                <w:b/>
                <w:u w:val="single"/>
              </w:rPr>
              <w:t>performance monitoring</w:t>
            </w:r>
            <w:r w:rsidRPr="00B07A8E">
              <w:rPr>
                <w:b/>
              </w:rPr>
              <w:t xml:space="preserve"> measures on the system side, shall</w:t>
            </w:r>
            <w:r w:rsidRPr="007325FE">
              <w:rPr>
                <w:b/>
              </w:rPr>
              <w:t xml:space="preserve"> be exempted from the requirements laid down in paragraph 1.</w:t>
            </w:r>
          </w:p>
        </w:tc>
        <w:tc>
          <w:tcPr>
            <w:tcW w:w="4673" w:type="dxa"/>
          </w:tcPr>
          <w:p w14:paraId="1406EF79" w14:textId="77777777" w:rsidR="005C6A2C" w:rsidRDefault="005C6A2C" w:rsidP="00907347">
            <w:r>
              <w:t>49 (EPP)</w:t>
            </w:r>
          </w:p>
          <w:p w14:paraId="691DA31C" w14:textId="77777777" w:rsidR="005C6A2C" w:rsidRPr="00F20F6E" w:rsidRDefault="005C6A2C" w:rsidP="00907347">
            <w:r>
              <w:t>561 (S&amp;D)</w:t>
            </w:r>
          </w:p>
        </w:tc>
      </w:tr>
      <w:tr w:rsidR="005C6A2C" w:rsidRPr="00F20F6E" w14:paraId="0B97D96A" w14:textId="77777777" w:rsidTr="00907347">
        <w:trPr>
          <w:trHeight w:val="235"/>
        </w:trPr>
        <w:tc>
          <w:tcPr>
            <w:tcW w:w="4235" w:type="dxa"/>
          </w:tcPr>
          <w:p w14:paraId="03C160CB" w14:textId="77777777" w:rsidR="005C6A2C" w:rsidRDefault="005C6A2C" w:rsidP="00907347"/>
        </w:tc>
        <w:tc>
          <w:tcPr>
            <w:tcW w:w="4903" w:type="dxa"/>
          </w:tcPr>
          <w:p w14:paraId="2CAAFF60" w14:textId="77777777" w:rsidR="005C6A2C" w:rsidRPr="00446B53" w:rsidRDefault="005C6A2C" w:rsidP="00907347"/>
        </w:tc>
        <w:tc>
          <w:tcPr>
            <w:tcW w:w="4673" w:type="dxa"/>
          </w:tcPr>
          <w:p w14:paraId="3713BF1F" w14:textId="77777777" w:rsidR="005C6A2C" w:rsidRPr="00F20F6E" w:rsidRDefault="005C6A2C" w:rsidP="00907347"/>
        </w:tc>
      </w:tr>
      <w:tr w:rsidR="005C6A2C" w14:paraId="72D49A02" w14:textId="77777777" w:rsidTr="00907347">
        <w:trPr>
          <w:trHeight w:val="222"/>
        </w:trPr>
        <w:tc>
          <w:tcPr>
            <w:tcW w:w="13811" w:type="dxa"/>
            <w:gridSpan w:val="3"/>
          </w:tcPr>
          <w:p w14:paraId="5B7C601E" w14:textId="77777777" w:rsidR="005C6A2C" w:rsidRDefault="005C6A2C" w:rsidP="00907347">
            <w:pPr>
              <w:rPr>
                <w:b/>
              </w:rPr>
            </w:pPr>
            <w:r>
              <w:rPr>
                <w:b/>
              </w:rPr>
              <w:t>Relevant amendments:</w:t>
            </w:r>
          </w:p>
          <w:p w14:paraId="4D8049F8" w14:textId="77777777" w:rsidR="005C6A2C" w:rsidRPr="007325FE" w:rsidRDefault="005C6A2C" w:rsidP="00907347">
            <w:r>
              <w:t>44</w:t>
            </w:r>
            <w:r w:rsidRPr="007325FE">
              <w:t>-</w:t>
            </w:r>
            <w:r>
              <w:t>49, 527, 528, 529, 530, 531, 532, 533, 534, 535, 536, 537, 538, 539, 530, 541, 542, 543, 544, 545, 546, 547, 548, 549, 550, 551, 552, 553, 554, 555, 556, 557, 558, 559, 560, 561, 562</w:t>
            </w:r>
          </w:p>
          <w:p w14:paraId="4DA29E96" w14:textId="77777777" w:rsidR="005C6A2C" w:rsidRDefault="005C6A2C" w:rsidP="00907347">
            <w:pPr>
              <w:rPr>
                <w:b/>
              </w:rPr>
            </w:pPr>
          </w:p>
          <w:p w14:paraId="60172433" w14:textId="77777777" w:rsidR="005C6A2C" w:rsidRDefault="005C6A2C" w:rsidP="005C6A2C"/>
        </w:tc>
      </w:tr>
    </w:tbl>
    <w:p w14:paraId="612524A1" w14:textId="77777777" w:rsidR="005C6A2C" w:rsidRDefault="005C6A2C" w:rsidP="005C6A2C">
      <w:pPr>
        <w:rPr>
          <w:b/>
          <w:u w:val="single"/>
        </w:rPr>
      </w:pPr>
    </w:p>
    <w:p w14:paraId="07624D40" w14:textId="77777777" w:rsidR="001E0C93" w:rsidRDefault="001E0C93"/>
    <w:sectPr w:rsidR="001E0C93" w:rsidSect="00907347">
      <w:headerReference w:type="default" r:id="rId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ILEV Sofie" w:date="2017-07-17T10:58:00Z" w:initials="FS">
    <w:p w14:paraId="6B05F06A" w14:textId="42B15D2C" w:rsidR="00907347" w:rsidRDefault="00907347">
      <w:pPr>
        <w:pStyle w:val="CommentText"/>
      </w:pPr>
      <w:r>
        <w:rPr>
          <w:rStyle w:val="CommentReference"/>
        </w:rPr>
        <w:annotationRef/>
      </w:r>
      <w:r>
        <w:t>Awaiting ALDE proposal for addition/modifications to compromise</w:t>
      </w:r>
    </w:p>
  </w:comment>
  <w:comment w:id="2" w:author="FREILEV Sofie" w:date="2017-07-17T16:29:00Z" w:initials="FS">
    <w:p w14:paraId="098A8980" w14:textId="77777777" w:rsidR="00907347" w:rsidRDefault="00907347" w:rsidP="0088291D">
      <w:pPr>
        <w:pStyle w:val="CommentText"/>
      </w:pPr>
      <w:r>
        <w:rPr>
          <w:rStyle w:val="CommentReference"/>
        </w:rPr>
        <w:annotationRef/>
      </w:r>
      <w:r>
        <w:t>change requested for clarification by the EC</w:t>
      </w:r>
    </w:p>
  </w:comment>
  <w:comment w:id="1" w:author="FREILEV Sofie" w:date="2017-07-07T11:57:00Z" w:initials="FS">
    <w:p w14:paraId="53D12273" w14:textId="77777777" w:rsidR="00907347" w:rsidRDefault="00907347" w:rsidP="001958D9">
      <w:pPr>
        <w:pStyle w:val="CommentText"/>
      </w:pPr>
      <w:r>
        <w:rPr>
          <w:rStyle w:val="CommentReference"/>
        </w:rPr>
        <w:annotationRef/>
      </w:r>
      <w:r>
        <w:t>S&amp;D to clarify request for addition</w:t>
      </w:r>
    </w:p>
  </w:comment>
  <w:comment w:id="4" w:author="FREILEV Sofie" w:date="2017-07-17T16:30:00Z" w:initials="FS">
    <w:p w14:paraId="66F4C282" w14:textId="31A75C19" w:rsidR="00907347" w:rsidRDefault="00907347">
      <w:pPr>
        <w:pStyle w:val="CommentText"/>
      </w:pPr>
      <w:r>
        <w:rPr>
          <w:rStyle w:val="CommentReference"/>
        </w:rPr>
        <w:annotationRef/>
      </w:r>
      <w:r>
        <w:t>clarification awaiting with EC on correct formulation</w:t>
      </w:r>
    </w:p>
  </w:comment>
  <w:comment w:id="5" w:author="FREILEV Sofie" w:date="2017-07-18T12:39:00Z" w:initials="FS">
    <w:p w14:paraId="30E8D92A" w14:textId="7D20330C" w:rsidR="00907347" w:rsidRDefault="00907347">
      <w:pPr>
        <w:pStyle w:val="CommentText"/>
      </w:pPr>
      <w:r>
        <w:rPr>
          <w:rStyle w:val="CommentReference"/>
        </w:rPr>
        <w:annotationRef/>
      </w:r>
      <w:r>
        <w:t>reference to labelling regulation not coherent according to legal service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F06A" w15:done="0"/>
  <w15:commentEx w15:paraId="098A8980" w15:done="0"/>
  <w15:commentEx w15:paraId="53D12273" w15:done="0"/>
  <w15:commentEx w15:paraId="66F4C282" w15:done="0"/>
  <w15:commentEx w15:paraId="30E8D9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2275" w14:textId="77777777" w:rsidR="000948B4" w:rsidRDefault="000948B4" w:rsidP="001958D9">
      <w:pPr>
        <w:spacing w:after="0" w:line="240" w:lineRule="auto"/>
      </w:pPr>
      <w:r>
        <w:separator/>
      </w:r>
    </w:p>
  </w:endnote>
  <w:endnote w:type="continuationSeparator" w:id="0">
    <w:p w14:paraId="1660D355" w14:textId="77777777" w:rsidR="000948B4" w:rsidRDefault="000948B4" w:rsidP="0019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53FD" w14:textId="77777777" w:rsidR="000948B4" w:rsidRDefault="000948B4" w:rsidP="001958D9">
      <w:pPr>
        <w:spacing w:after="0" w:line="240" w:lineRule="auto"/>
      </w:pPr>
      <w:r>
        <w:separator/>
      </w:r>
    </w:p>
  </w:footnote>
  <w:footnote w:type="continuationSeparator" w:id="0">
    <w:p w14:paraId="45D665B1" w14:textId="77777777" w:rsidR="000948B4" w:rsidRDefault="000948B4" w:rsidP="001958D9">
      <w:pPr>
        <w:spacing w:after="0" w:line="240" w:lineRule="auto"/>
      </w:pPr>
      <w:r>
        <w:continuationSeparator/>
      </w:r>
    </w:p>
  </w:footnote>
  <w:footnote w:id="1">
    <w:p w14:paraId="6C60925C" w14:textId="77777777" w:rsidR="00907347" w:rsidRDefault="00907347" w:rsidP="001958D9">
      <w:pPr>
        <w:pStyle w:val="FootnoteText"/>
        <w:rPr>
          <w:lang w:val="pl-PL"/>
        </w:rPr>
      </w:pPr>
      <w:r>
        <w:rPr>
          <w:rStyle w:val="FootnoteReference"/>
        </w:rPr>
        <w:footnoteRef/>
      </w:r>
      <w:r>
        <w:rPr>
          <w:lang w:val="pl-PL"/>
        </w:rPr>
        <w:tab/>
        <w:t>OJ L 307, 28.10.2014, p.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61185867"/>
      <w:docPartObj>
        <w:docPartGallery w:val="Page Numbers (Top of Page)"/>
        <w:docPartUnique/>
      </w:docPartObj>
    </w:sdtPr>
    <w:sdtEndPr>
      <w:rPr>
        <w:noProof/>
      </w:rPr>
    </w:sdtEndPr>
    <w:sdtContent>
      <w:p w14:paraId="27872766" w14:textId="77777777" w:rsidR="00907347" w:rsidRPr="00714E28" w:rsidRDefault="00907347">
        <w:pPr>
          <w:pStyle w:val="Header"/>
          <w:jc w:val="right"/>
          <w:rPr>
            <w:sz w:val="16"/>
            <w:szCs w:val="16"/>
          </w:rPr>
        </w:pPr>
        <w:r w:rsidRPr="00714E28">
          <w:rPr>
            <w:sz w:val="16"/>
            <w:szCs w:val="16"/>
          </w:rPr>
          <w:fldChar w:fldCharType="begin"/>
        </w:r>
        <w:r w:rsidRPr="00714E28">
          <w:rPr>
            <w:sz w:val="16"/>
            <w:szCs w:val="16"/>
          </w:rPr>
          <w:instrText xml:space="preserve"> PAGE   \* MERGEFORMAT </w:instrText>
        </w:r>
        <w:r w:rsidRPr="00714E28">
          <w:rPr>
            <w:sz w:val="16"/>
            <w:szCs w:val="16"/>
          </w:rPr>
          <w:fldChar w:fldCharType="separate"/>
        </w:r>
        <w:r w:rsidR="001B31F3">
          <w:rPr>
            <w:noProof/>
            <w:sz w:val="16"/>
            <w:szCs w:val="16"/>
          </w:rPr>
          <w:t>32</w:t>
        </w:r>
        <w:r w:rsidRPr="00714E28">
          <w:rPr>
            <w:noProof/>
            <w:sz w:val="16"/>
            <w:szCs w:val="16"/>
          </w:rPr>
          <w:fldChar w:fldCharType="end"/>
        </w:r>
      </w:p>
    </w:sdtContent>
  </w:sdt>
  <w:p w14:paraId="06FF4581" w14:textId="77777777" w:rsidR="00907347" w:rsidRDefault="009073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A21"/>
    <w:multiLevelType w:val="hybridMultilevel"/>
    <w:tmpl w:val="34DC58B6"/>
    <w:lvl w:ilvl="0" w:tplc="DA1CEC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B647E35"/>
    <w:multiLevelType w:val="hybridMultilevel"/>
    <w:tmpl w:val="128CC5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69602D"/>
    <w:multiLevelType w:val="hybridMultilevel"/>
    <w:tmpl w:val="EE4A2C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26108F9"/>
    <w:multiLevelType w:val="hybridMultilevel"/>
    <w:tmpl w:val="095ED2EA"/>
    <w:lvl w:ilvl="0" w:tplc="08090017">
      <w:start w:val="1"/>
      <w:numFmt w:val="lowerLetter"/>
      <w:lvlText w:val="%1)"/>
      <w:lvlJc w:val="left"/>
      <w:pPr>
        <w:ind w:left="720" w:hanging="360"/>
      </w:pPr>
    </w:lvl>
    <w:lvl w:ilvl="1" w:tplc="D95C3DC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10D77"/>
    <w:multiLevelType w:val="hybridMultilevel"/>
    <w:tmpl w:val="C2E6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17A04"/>
    <w:multiLevelType w:val="hybridMultilevel"/>
    <w:tmpl w:val="60C614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DF5B8E"/>
    <w:multiLevelType w:val="hybridMultilevel"/>
    <w:tmpl w:val="2A0A2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2"/>
  </w:num>
  <w:num w:numId="8">
    <w:abstractNumId w:val="7"/>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ILEV Sofie">
    <w15:presenceInfo w15:providerId="None" w15:userId="FREILEV Sof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88"/>
    <w:rsid w:val="00054802"/>
    <w:rsid w:val="000948B4"/>
    <w:rsid w:val="001379D7"/>
    <w:rsid w:val="0018402A"/>
    <w:rsid w:val="001958D9"/>
    <w:rsid w:val="001B31F3"/>
    <w:rsid w:val="001E0C93"/>
    <w:rsid w:val="00370651"/>
    <w:rsid w:val="00384F73"/>
    <w:rsid w:val="00561186"/>
    <w:rsid w:val="00570922"/>
    <w:rsid w:val="005A6140"/>
    <w:rsid w:val="005C29F0"/>
    <w:rsid w:val="005C6A2C"/>
    <w:rsid w:val="005E704D"/>
    <w:rsid w:val="006C63F3"/>
    <w:rsid w:val="00712119"/>
    <w:rsid w:val="00726C88"/>
    <w:rsid w:val="00757E81"/>
    <w:rsid w:val="0088291D"/>
    <w:rsid w:val="00907347"/>
    <w:rsid w:val="00963FE6"/>
    <w:rsid w:val="00984FF4"/>
    <w:rsid w:val="00AA3E81"/>
    <w:rsid w:val="00B07A8E"/>
    <w:rsid w:val="00F54B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013E"/>
  <w15:chartTrackingRefBased/>
  <w15:docId w15:val="{9B882A1F-58E4-488C-938D-617ACFF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8D9"/>
    <w:pPr>
      <w:ind w:left="720"/>
      <w:contextualSpacing/>
    </w:pPr>
  </w:style>
  <w:style w:type="paragraph" w:styleId="Header">
    <w:name w:val="header"/>
    <w:basedOn w:val="Normal"/>
    <w:link w:val="HeaderChar"/>
    <w:uiPriority w:val="99"/>
    <w:unhideWhenUsed/>
    <w:rsid w:val="00195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D9"/>
  </w:style>
  <w:style w:type="paragraph" w:customStyle="1" w:styleId="ManualNumPar1">
    <w:name w:val="Manual NumPar 1"/>
    <w:basedOn w:val="Normal"/>
    <w:next w:val="Normal"/>
    <w:rsid w:val="001958D9"/>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rsid w:val="001958D9"/>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1958D9"/>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1958D9"/>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1958D9"/>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1958D9"/>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1958D9"/>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1958D9"/>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1958D9"/>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1958D9"/>
    <w:pPr>
      <w:numPr>
        <w:ilvl w:val="8"/>
        <w:numId w:val="2"/>
      </w:numPr>
      <w:spacing w:before="120" w:after="120" w:line="240" w:lineRule="auto"/>
      <w:jc w:val="both"/>
    </w:pPr>
    <w:rPr>
      <w:rFonts w:ascii="Times New Roman" w:hAnsi="Times New Roman" w:cs="Times New Roman"/>
      <w:sz w:val="24"/>
    </w:rPr>
  </w:style>
  <w:style w:type="paragraph" w:customStyle="1" w:styleId="CM4">
    <w:name w:val="CM4"/>
    <w:basedOn w:val="Normal"/>
    <w:next w:val="Normal"/>
    <w:uiPriority w:val="99"/>
    <w:rsid w:val="001958D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1958D9"/>
    <w:rPr>
      <w:sz w:val="16"/>
      <w:szCs w:val="16"/>
    </w:rPr>
  </w:style>
  <w:style w:type="paragraph" w:styleId="CommentText">
    <w:name w:val="annotation text"/>
    <w:basedOn w:val="Normal"/>
    <w:link w:val="CommentTextChar"/>
    <w:uiPriority w:val="99"/>
    <w:semiHidden/>
    <w:unhideWhenUsed/>
    <w:rsid w:val="001958D9"/>
    <w:pPr>
      <w:spacing w:line="240" w:lineRule="auto"/>
    </w:pPr>
    <w:rPr>
      <w:sz w:val="20"/>
      <w:szCs w:val="20"/>
    </w:rPr>
  </w:style>
  <w:style w:type="character" w:customStyle="1" w:styleId="CommentTextChar">
    <w:name w:val="Comment Text Char"/>
    <w:basedOn w:val="DefaultParagraphFont"/>
    <w:link w:val="CommentText"/>
    <w:uiPriority w:val="99"/>
    <w:semiHidden/>
    <w:rsid w:val="001958D9"/>
    <w:rPr>
      <w:sz w:val="20"/>
      <w:szCs w:val="20"/>
    </w:rPr>
  </w:style>
  <w:style w:type="paragraph" w:styleId="FootnoteText">
    <w:name w:val="footnote text"/>
    <w:basedOn w:val="Normal"/>
    <w:link w:val="FootnoteTextChar"/>
    <w:uiPriority w:val="99"/>
    <w:semiHidden/>
    <w:unhideWhenUsed/>
    <w:rsid w:val="001958D9"/>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58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958D9"/>
    <w:rPr>
      <w:shd w:val="clear" w:color="auto" w:fill="auto"/>
      <w:vertAlign w:val="superscript"/>
    </w:rPr>
  </w:style>
  <w:style w:type="paragraph" w:customStyle="1" w:styleId="Text2">
    <w:name w:val="Text 2"/>
    <w:basedOn w:val="Normal"/>
    <w:rsid w:val="001958D9"/>
    <w:pPr>
      <w:spacing w:before="120" w:after="120" w:line="240" w:lineRule="auto"/>
      <w:ind w:left="1417"/>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19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D9"/>
    <w:rPr>
      <w:rFonts w:ascii="Segoe UI" w:hAnsi="Segoe UI" w:cs="Segoe UI"/>
      <w:sz w:val="18"/>
      <w:szCs w:val="18"/>
    </w:rPr>
  </w:style>
  <w:style w:type="paragraph" w:customStyle="1" w:styleId="Point3">
    <w:name w:val="Point 3"/>
    <w:basedOn w:val="Normal"/>
    <w:rsid w:val="005C6A2C"/>
    <w:pPr>
      <w:spacing w:before="120" w:after="120" w:line="240" w:lineRule="auto"/>
      <w:ind w:left="2551" w:hanging="567"/>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5C6A2C"/>
    <w:rPr>
      <w:b/>
      <w:bCs/>
    </w:rPr>
  </w:style>
  <w:style w:type="character" w:customStyle="1" w:styleId="CommentSubjectChar">
    <w:name w:val="Comment Subject Char"/>
    <w:basedOn w:val="CommentTextChar"/>
    <w:link w:val="CommentSubject"/>
    <w:uiPriority w:val="99"/>
    <w:semiHidden/>
    <w:rsid w:val="005C6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6632</Words>
  <Characters>37803</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FREILEV Sofie</dc:creator>
  <cp:keywords/>
  <dc:description/>
  <cp:lastModifiedBy>Oliver Jung</cp:lastModifiedBy>
  <cp:revision>2</cp:revision>
  <cp:lastPrinted>2017-07-18T08:45:00Z</cp:lastPrinted>
  <dcterms:created xsi:type="dcterms:W3CDTF">2017-08-28T14:10:00Z</dcterms:created>
  <dcterms:modified xsi:type="dcterms:W3CDTF">2017-08-28T14:10:00Z</dcterms:modified>
</cp:coreProperties>
</file>